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FF" w:rsidRPr="007038E4" w:rsidRDefault="003736FF" w:rsidP="003736FF">
      <w:pPr>
        <w:pStyle w:val="Heading2"/>
        <w:jc w:val="both"/>
      </w:pPr>
      <w:bookmarkStart w:id="0" w:name="_Toc528597658"/>
      <w:bookmarkStart w:id="1" w:name="_Toc529272303"/>
      <w:bookmarkStart w:id="2" w:name="_Toc529272821"/>
      <w:bookmarkStart w:id="3" w:name="_Toc529353553"/>
      <w:bookmarkStart w:id="4" w:name="_Toc529806499"/>
      <w:bookmarkStart w:id="5" w:name="_Toc529806614"/>
      <w:r>
        <w:t>Voorbeeld: Jaarlijkse aangifte van onafhankelijkheid van een vennoot</w:t>
      </w:r>
      <w:bookmarkEnd w:id="0"/>
      <w:bookmarkEnd w:id="1"/>
      <w:bookmarkEnd w:id="2"/>
      <w:bookmarkEnd w:id="3"/>
      <w:bookmarkEnd w:id="4"/>
      <w:bookmarkEnd w:id="5"/>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3"/>
        <w:gridCol w:w="2880"/>
        <w:gridCol w:w="2160"/>
        <w:gridCol w:w="2261"/>
      </w:tblGrid>
      <w:tr w:rsidR="003736FF" w:rsidRPr="007038E4" w:rsidTr="00DF0364">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6FF" w:rsidRPr="008921F0" w:rsidRDefault="003736FF" w:rsidP="00DF0364">
            <w:pPr>
              <w:spacing w:line="240" w:lineRule="auto"/>
            </w:pPr>
            <w:r>
              <w:t>Vennoot</w:t>
            </w:r>
          </w:p>
        </w:tc>
        <w:tc>
          <w:tcPr>
            <w:tcW w:w="2880" w:type="dxa"/>
            <w:tcBorders>
              <w:top w:val="single" w:sz="4" w:space="0" w:color="000000"/>
              <w:left w:val="single" w:sz="4" w:space="0" w:color="000000"/>
              <w:bottom w:val="single" w:sz="4" w:space="0" w:color="000000"/>
              <w:right w:val="single" w:sz="4" w:space="0" w:color="000000"/>
            </w:tcBorders>
          </w:tcPr>
          <w:p w:rsidR="003736FF" w:rsidRPr="008921F0" w:rsidRDefault="003736FF" w:rsidP="00DF0364">
            <w:pPr>
              <w:spacing w:line="240" w:lineRule="auto"/>
              <w:rPr>
                <w:rFonts w:eastAsia="Times New Roman" w:cs="Times New Roman"/>
                <w:highlight w:val="yellow"/>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6" w:name="_Toc527551408"/>
            <w:bookmarkStart w:id="7" w:name="_Toc527035471"/>
            <w:r w:rsidRPr="007038E4">
              <w:rPr>
                <w:rFonts w:eastAsia="Times New Roman" w:cs="Times New Roman"/>
                <w:highlight w:val="yellow"/>
                <w:lang w:eastAsia="fr-BE"/>
              </w:rPr>
              <w:t>     </w:t>
            </w:r>
            <w:bookmarkEnd w:id="6"/>
            <w:bookmarkEnd w:id="7"/>
            <w:r w:rsidRPr="007038E4">
              <w:rPr>
                <w:rFonts w:eastAsia="Times New Roman" w:cs="Times New Roman"/>
                <w:highlight w:val="yellow"/>
                <w:lang w:eastAsia="fr-BE"/>
              </w:rPr>
              <w:fldChar w:fldCharType="end"/>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36FF" w:rsidRPr="008921F0" w:rsidRDefault="003736FF" w:rsidP="00DF0364">
            <w:pPr>
              <w:spacing w:line="240" w:lineRule="auto"/>
              <w:rPr>
                <w:rFonts w:eastAsia="Times New Roman" w:cs="Times New Roman"/>
                <w:highlight w:val="yellow"/>
              </w:rPr>
            </w:pPr>
            <w:r w:rsidRPr="00AC2B08">
              <w:rPr>
                <w:rFonts w:eastAsia="Times New Roman" w:cs="Times New Roman"/>
              </w:rPr>
              <w:t>Datum</w:t>
            </w:r>
          </w:p>
        </w:tc>
        <w:tc>
          <w:tcPr>
            <w:tcW w:w="2261" w:type="dxa"/>
            <w:tcBorders>
              <w:top w:val="single" w:sz="4" w:space="0" w:color="000000"/>
              <w:left w:val="single" w:sz="4" w:space="0" w:color="000000"/>
              <w:bottom w:val="single" w:sz="4" w:space="0" w:color="000000"/>
              <w:right w:val="single" w:sz="4" w:space="0" w:color="000000"/>
            </w:tcBorders>
          </w:tcPr>
          <w:p w:rsidR="003736FF" w:rsidRPr="008921F0" w:rsidRDefault="003736FF" w:rsidP="00DF0364">
            <w:pPr>
              <w:spacing w:line="240" w:lineRule="auto"/>
              <w:rPr>
                <w:rFonts w:eastAsia="Times New Roman" w:cs="Times New Roman"/>
                <w:highlight w:val="yellow"/>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cs="Times New Roman"/>
                <w:highlight w:val="yellow"/>
                <w:lang w:eastAsia="fr-BE"/>
              </w:rPr>
              <w:fldChar w:fldCharType="end"/>
            </w:r>
          </w:p>
        </w:tc>
      </w:tr>
    </w:tbl>
    <w:p w:rsidR="003736FF" w:rsidRPr="00991668" w:rsidRDefault="003736FF" w:rsidP="003736FF">
      <w:pPr>
        <w:spacing w:after="120"/>
        <w:jc w:val="both"/>
        <w:rPr>
          <w:rFonts w:eastAsia="Times New Roman"/>
          <w:lang w:eastAsia="fr-BE"/>
        </w:rPr>
      </w:pPr>
    </w:p>
    <w:p w:rsidR="00220F09" w:rsidRPr="007038E4" w:rsidRDefault="00220F09" w:rsidP="00220F09">
      <w:pPr>
        <w:tabs>
          <w:tab w:val="right" w:leader="dot" w:pos="9072"/>
        </w:tabs>
        <w:spacing w:after="120"/>
        <w:jc w:val="both"/>
        <w:rPr>
          <w:rFonts w:eastAsia="Times New Roman"/>
        </w:rPr>
      </w:pPr>
      <w:r>
        <w:t xml:space="preserve">Ik bevestig de naleving van de in de wet van 7 december 2016 opgenomen onafhankelijkheidsvereisten die verband houden met de uitoefening van </w:t>
      </w:r>
      <w:proofErr w:type="spellStart"/>
      <w:r>
        <w:t>revisorale</w:t>
      </w:r>
      <w:proofErr w:type="spellEnd"/>
      <w:r>
        <w:t xml:space="preserve"> opdrachten en van de in het Wetboek van vennootschappen/</w:t>
      </w:r>
      <w:r w:rsidRPr="00642AAA">
        <w:t>Wetboek van vennootschappen</w:t>
      </w:r>
      <w:r>
        <w:t xml:space="preserve"> </w:t>
      </w:r>
      <w:r w:rsidRPr="00642AAA">
        <w:t>en verenigingen</w:t>
      </w:r>
      <w:r>
        <w:t xml:space="preserve"> opgenomen onafhankelijkheidsbeginselen die verband houden met de uitoefening van het commissarismandaat, [</w:t>
      </w:r>
      <w:r>
        <w:rPr>
          <w:highlight w:val="yellow"/>
        </w:rPr>
        <w:t>en in voorkomend geval, van de in het koninklijk besluit van 10 januari 1994 – tot aan de opheffing ervan – opgenomen regels inzake de onafhankelijkheid</w:t>
      </w:r>
      <w:r>
        <w:t>], alsook van de interne onafhankelijkheidsregels van het kantoor.</w:t>
      </w:r>
    </w:p>
    <w:p w:rsidR="003736FF" w:rsidRPr="007038E4" w:rsidRDefault="003736FF" w:rsidP="003736FF">
      <w:pPr>
        <w:spacing w:after="120"/>
        <w:jc w:val="both"/>
        <w:rPr>
          <w:rFonts w:eastAsia="Times New Roman"/>
        </w:rPr>
      </w:pPr>
      <w:r>
        <w:t>Ik bevestig dat ik, alvorens een opdracht te aanvaarden, kennis moet nemen van de database waarin alle cliënten en opdrachten worden opgenomen teneinde niet in overtreding te zijn met de onafhankelijkheidsregels.</w:t>
      </w:r>
    </w:p>
    <w:p w:rsidR="003736FF" w:rsidRPr="007038E4" w:rsidRDefault="003736FF" w:rsidP="003736FF">
      <w:pPr>
        <w:spacing w:after="120"/>
        <w:jc w:val="both"/>
        <w:rPr>
          <w:rFonts w:eastAsia="Times New Roman"/>
        </w:rPr>
      </w:pPr>
      <w:r>
        <w:t>Ik bevestig alvorens een opdracht te aanvaarden aan alle andere vennoten een onafhankelijkheidsformulier toe te zenden en te vragen of zij geen bezwaar hebben tegen het feit dat ik de opdracht zou aanvaarden.</w:t>
      </w:r>
    </w:p>
    <w:p w:rsidR="003736FF" w:rsidRPr="007038E4" w:rsidRDefault="003736FF" w:rsidP="003736FF">
      <w:pPr>
        <w:spacing w:after="120"/>
        <w:jc w:val="both"/>
        <w:rPr>
          <w:rFonts w:eastAsia="Times New Roman"/>
        </w:rPr>
      </w:pPr>
      <w:r>
        <w:t>Ik verbind mij ertoe niet deel te nemen aan de uitoefening van een revisorale opdracht in een vennootschap waar ik een of andere functie uitoefen of heb uitgeoefend die mijn onafhankelijkheid in het gedrang kan brengen.</w:t>
      </w:r>
    </w:p>
    <w:p w:rsidR="003736FF" w:rsidRPr="007038E4" w:rsidRDefault="003736FF" w:rsidP="003736FF">
      <w:pPr>
        <w:spacing w:after="120"/>
        <w:jc w:val="both"/>
        <w:rPr>
          <w:rFonts w:eastAsia="Times New Roman"/>
        </w:rPr>
      </w:pPr>
      <w:r>
        <w:t xml:space="preserve">Ik bevestig geen opdracht te aanvaarden gericht op het verlenen van verboden diensten in een entiteit waar het kantoor een wettelijke controle van de jaarrekening uitvoert. </w:t>
      </w:r>
    </w:p>
    <w:p w:rsidR="003736FF" w:rsidRPr="007038E4" w:rsidRDefault="003736FF" w:rsidP="003736FF">
      <w:pPr>
        <w:spacing w:after="120"/>
        <w:jc w:val="both"/>
        <w:rPr>
          <w:rFonts w:eastAsia="Times New Roman"/>
        </w:rPr>
      </w:pPr>
      <w:r>
        <w:t xml:space="preserve">Ik verbind mij ertoe geen opdracht te aanvaarden waarvoor ik honoraria zou ontvangen die in strijd zouden zijn met de </w:t>
      </w:r>
      <w:r>
        <w:rPr>
          <w:i/>
          <w:iCs/>
        </w:rPr>
        <w:t>“one to one”-regel</w:t>
      </w:r>
      <w:r>
        <w:t xml:space="preserve"> en met de 70%-regel voor OOB’s.</w:t>
      </w:r>
    </w:p>
    <w:p w:rsidR="003736FF" w:rsidRPr="007038E4" w:rsidRDefault="003736FF" w:rsidP="003736FF">
      <w:pPr>
        <w:spacing w:after="120"/>
        <w:jc w:val="both"/>
        <w:rPr>
          <w:rFonts w:eastAsia="Times New Roman" w:cs="Times New Roman"/>
        </w:rPr>
      </w:pPr>
      <w:r>
        <w:t>Ik bevestig geen opdrachten te aanvaarden tegen vergoeding van resultaatgebonden honoraria (</w:t>
      </w:r>
      <w:r>
        <w:rPr>
          <w:i/>
        </w:rPr>
        <w:t>cf.</w:t>
      </w:r>
      <w:r>
        <w:t xml:space="preserve"> art. 20 van de wet van 7 december 2016) bij cliënten waar het kantoor of het netwerk revisorale opdrachten uitvoert.</w:t>
      </w:r>
    </w:p>
    <w:p w:rsidR="00220F09" w:rsidRPr="007038E4" w:rsidRDefault="00220F09" w:rsidP="00220F09">
      <w:pPr>
        <w:tabs>
          <w:tab w:val="right" w:leader="dot" w:pos="9072"/>
        </w:tabs>
        <w:spacing w:after="120" w:line="240" w:lineRule="auto"/>
        <w:jc w:val="both"/>
        <w:rPr>
          <w:rFonts w:eastAsia="Times New Roman"/>
        </w:rPr>
      </w:pPr>
      <w:r>
        <w:t xml:space="preserve">Ik bevestig geen verboden dienst zoals opgenomen in artikel 133/1 van het Wetboek van vennootschappen/Artikel 3:63 van het Wetboek van vennootschappen en verenigingen te hebben verleend. </w:t>
      </w:r>
    </w:p>
    <w:p w:rsidR="003736FF" w:rsidRPr="007038E4" w:rsidRDefault="003736FF" w:rsidP="003736FF">
      <w:pPr>
        <w:spacing w:after="120"/>
        <w:jc w:val="both"/>
        <w:rPr>
          <w:rFonts w:eastAsia="Times New Roman" w:cs="Times New Roman"/>
        </w:rPr>
      </w:pPr>
      <w:r>
        <w:t xml:space="preserve">Van zodra ik kennis heb gekregen van een aanvraag van onafhankelijkheidsformulier van een bedrijfsrevisor die op het punt zou staan een revisorale opdracht te aanvaarden in een entiteit waar ikzelf of personen die nauw met mij verbonden zijn in een positie verkeren die de onafhankelijkheid van de bedrijfsrevisor in het gedrang kan brengen, zal ik de bedrijfsrevisor hiervan op de hoogte brengen. </w:t>
      </w:r>
    </w:p>
    <w:p w:rsidR="003736FF" w:rsidRPr="007038E4" w:rsidRDefault="003736FF" w:rsidP="003736FF">
      <w:pPr>
        <w:spacing w:after="120"/>
        <w:jc w:val="both"/>
        <w:rPr>
          <w:rFonts w:eastAsia="Times New Roman"/>
        </w:rPr>
      </w:pPr>
      <w:r>
        <w:t>Ik bevestig niet te hebben vastgesteld dat aandeelhouders van het kantoor of leden van het bestuursorgaan van het kantoor, of verbonden personen een zodanige bemoeienis met de uitvoering van een wettelijke controle van de jaarrekening of van een andere revisorale opdracht hebben dat daardoor afbreuk wordt gedaan aan mijn onafhankelijkheid of objectiviteit bij de uitoefening van mijn opdrachten (art. 14 van de wet van 7 december 2016).</w:t>
      </w:r>
    </w:p>
    <w:p w:rsidR="003736FF" w:rsidRPr="007038E4" w:rsidRDefault="003736FF" w:rsidP="003736FF">
      <w:pPr>
        <w:spacing w:after="120"/>
        <w:jc w:val="both"/>
        <w:rPr>
          <w:rFonts w:eastAsia="Times New Roman"/>
        </w:rPr>
      </w:pPr>
      <w:r>
        <w:t>Ik bevestig dat ik mij niet bevind in een situatie van onverenigbaarheid zoals bedoeld in artikel 29 van de wet van 7 december 2016.</w:t>
      </w:r>
    </w:p>
    <w:p w:rsidR="003736FF" w:rsidRPr="007038E4" w:rsidRDefault="003736FF" w:rsidP="003736FF">
      <w:pPr>
        <w:spacing w:after="120"/>
        <w:jc w:val="both"/>
        <w:rPr>
          <w:rFonts w:eastAsia="Times New Roman"/>
        </w:rPr>
      </w:pPr>
      <w:r>
        <w:t>Ik verbind mij ertoe onmiddellijk de verantwoordelijke voor de interne kwaliteitsbeheersing schriftelijk in kennis te stellen van alle gevallen waar, bij de uitoefening van een revisorale opdracht die mij werd of zal worden toevertrouwd, mijn onafhankelijkheid in het gedrang zou kunnen komen.</w:t>
      </w:r>
    </w:p>
    <w:p w:rsidR="00220F09" w:rsidRDefault="00220F09" w:rsidP="00220F09">
      <w:pPr>
        <w:spacing w:after="120"/>
        <w:jc w:val="both"/>
        <w:rPr>
          <w:rFonts w:eastAsia="Times New Roman" w:cs="Times New Roman"/>
        </w:rPr>
      </w:pPr>
      <w:bookmarkStart w:id="8" w:name="_Hlk22555365"/>
      <w:r>
        <w:lastRenderedPageBreak/>
        <w:t xml:space="preserve">Ik verbind mij ertoe onmiddellijk de verantwoordelijke voor de interne kwaliteitsbeheersing schriftelijk in kennis te stellen van alle omstandigheden waarin de gegevens met betrekking tot deze verklaring zouden moeten worden gewijzigd. </w:t>
      </w:r>
    </w:p>
    <w:p w:rsidR="00220F09" w:rsidRDefault="00220F09" w:rsidP="00220F09">
      <w:pPr>
        <w:spacing w:after="120"/>
        <w:jc w:val="both"/>
      </w:pPr>
      <w:r>
        <w:t xml:space="preserve">In het kader van elk commissarisverslag verbind ik mij ertoe alle relevante informatie te verkrijgen die mij in staat stelt om de vermelding met betrekking tot de onafhankelijkheid van de commissaris op te nemen (art. 144, § 1, 11° W. </w:t>
      </w:r>
      <w:proofErr w:type="spellStart"/>
      <w:r>
        <w:t>Venn</w:t>
      </w:r>
      <w:proofErr w:type="spellEnd"/>
      <w:r>
        <w:t>./art. 3:75, § 1, 11° WVV).</w:t>
      </w:r>
      <w:bookmarkStart w:id="9" w:name="_GoBack"/>
      <w:bookmarkEnd w:id="8"/>
      <w:bookmarkEnd w:id="9"/>
    </w:p>
    <w:p w:rsidR="003736FF" w:rsidRPr="007038E4" w:rsidRDefault="003736FF" w:rsidP="003736FF">
      <w:pPr>
        <w:spacing w:after="120"/>
        <w:jc w:val="both"/>
        <w:rPr>
          <w:rFonts w:eastAsia="Times New Roman"/>
          <w:iCs/>
          <w:lang w:eastAsia="fr-BE"/>
        </w:rPr>
      </w:pPr>
      <w:r>
        <w:t>Ik bevestig geen financieel belang te hebben in een entiteit waar het kantoor een revisorale opdracht uitvoert en dit met inachtneming van de bepalingen van artikel 16 van de wet van 7 december 2016.</w:t>
      </w:r>
    </w:p>
    <w:tbl>
      <w:tblPr>
        <w:tblStyle w:val="TableGrid"/>
        <w:tblpPr w:leftFromText="141" w:rightFromText="141" w:vertAnchor="text" w:horzAnchor="margin" w:tblpY="327"/>
        <w:tblW w:w="0" w:type="auto"/>
        <w:tblLook w:val="04A0" w:firstRow="1" w:lastRow="0" w:firstColumn="1" w:lastColumn="0" w:noHBand="0" w:noVBand="1"/>
      </w:tblPr>
      <w:tblGrid>
        <w:gridCol w:w="3143"/>
        <w:gridCol w:w="2468"/>
        <w:gridCol w:w="1343"/>
        <w:gridCol w:w="2063"/>
      </w:tblGrid>
      <w:tr w:rsidR="003736FF" w:rsidRPr="007038E4" w:rsidTr="00DF0364">
        <w:tc>
          <w:tcPr>
            <w:tcW w:w="3143" w:type="dxa"/>
          </w:tcPr>
          <w:p w:rsidR="003736FF" w:rsidRPr="007038E4" w:rsidRDefault="003736FF" w:rsidP="00DF0364">
            <w:pPr>
              <w:spacing w:before="120" w:after="120"/>
              <w:jc w:val="center"/>
              <w:rPr>
                <w:b/>
              </w:rPr>
            </w:pPr>
            <w:r>
              <w:rPr>
                <w:b/>
              </w:rPr>
              <w:t>Functie</w:t>
            </w:r>
          </w:p>
        </w:tc>
        <w:tc>
          <w:tcPr>
            <w:tcW w:w="2468" w:type="dxa"/>
          </w:tcPr>
          <w:p w:rsidR="003736FF" w:rsidRPr="007038E4" w:rsidRDefault="003736FF" w:rsidP="00DF0364">
            <w:pPr>
              <w:spacing w:before="120" w:after="120"/>
              <w:jc w:val="center"/>
              <w:rPr>
                <w:b/>
              </w:rPr>
            </w:pPr>
            <w:r>
              <w:rPr>
                <w:b/>
              </w:rPr>
              <w:t>Naam</w:t>
            </w:r>
          </w:p>
        </w:tc>
        <w:tc>
          <w:tcPr>
            <w:tcW w:w="1343" w:type="dxa"/>
          </w:tcPr>
          <w:p w:rsidR="003736FF" w:rsidRPr="007038E4" w:rsidRDefault="003736FF" w:rsidP="00DF0364">
            <w:pPr>
              <w:spacing w:before="120" w:after="120"/>
              <w:jc w:val="center"/>
              <w:rPr>
                <w:b/>
              </w:rPr>
            </w:pPr>
            <w:r>
              <w:rPr>
                <w:b/>
              </w:rPr>
              <w:t>Datum</w:t>
            </w:r>
          </w:p>
        </w:tc>
        <w:tc>
          <w:tcPr>
            <w:tcW w:w="2063" w:type="dxa"/>
          </w:tcPr>
          <w:p w:rsidR="003736FF" w:rsidRPr="007038E4" w:rsidRDefault="003736FF" w:rsidP="00DF0364">
            <w:pPr>
              <w:spacing w:before="120" w:after="120"/>
              <w:jc w:val="center"/>
              <w:rPr>
                <w:b/>
              </w:rPr>
            </w:pPr>
            <w:r>
              <w:rPr>
                <w:b/>
              </w:rPr>
              <w:t>Handtekening</w:t>
            </w:r>
          </w:p>
        </w:tc>
      </w:tr>
      <w:tr w:rsidR="003736FF" w:rsidRPr="007038E4" w:rsidTr="00DF0364">
        <w:tc>
          <w:tcPr>
            <w:tcW w:w="3143" w:type="dxa"/>
          </w:tcPr>
          <w:p w:rsidR="003736FF" w:rsidRPr="007038E4" w:rsidRDefault="003736FF" w:rsidP="00DF0364">
            <w:pPr>
              <w:spacing w:before="120" w:after="120" w:line="312" w:lineRule="auto"/>
              <w:ind w:left="142"/>
              <w:jc w:val="both"/>
            </w:pPr>
            <w:r>
              <w:t>Opdrachtpartner</w:t>
            </w:r>
          </w:p>
        </w:tc>
        <w:tc>
          <w:tcPr>
            <w:tcW w:w="2468" w:type="dxa"/>
          </w:tcPr>
          <w:p w:rsidR="003736FF" w:rsidRPr="007038E4" w:rsidRDefault="003736FF" w:rsidP="00DF0364">
            <w:pPr>
              <w:spacing w:before="120" w:after="120" w:line="312" w:lineRule="auto"/>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3" w:type="dxa"/>
          </w:tcPr>
          <w:p w:rsidR="003736FF" w:rsidRPr="007038E4" w:rsidRDefault="003736FF" w:rsidP="00DF0364">
            <w:pPr>
              <w:spacing w:before="120" w:after="120" w:line="312" w:lineRule="auto"/>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63" w:type="dxa"/>
          </w:tcPr>
          <w:p w:rsidR="003736FF" w:rsidRPr="007038E4" w:rsidRDefault="003736FF" w:rsidP="00DF0364">
            <w:pPr>
              <w:spacing w:before="120" w:after="120" w:line="312" w:lineRule="auto"/>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rsidR="003736FF" w:rsidRPr="007038E4" w:rsidRDefault="003736FF" w:rsidP="003736FF">
      <w:pPr>
        <w:spacing w:before="120" w:after="120" w:line="312" w:lineRule="auto"/>
        <w:jc w:val="both"/>
        <w:rPr>
          <w:rFonts w:eastAsia="Times New Roman"/>
          <w:iCs/>
          <w:lang w:eastAsia="fr-BE"/>
        </w:rPr>
      </w:pPr>
    </w:p>
    <w:p w:rsidR="003736FF" w:rsidRPr="007038E4" w:rsidRDefault="003736FF" w:rsidP="003736FF">
      <w:pPr>
        <w:rPr>
          <w:rFonts w:asciiTheme="minorHAnsi" w:hAnsiTheme="minorHAnsi" w:cstheme="minorBidi"/>
          <w:sz w:val="22"/>
          <w:szCs w:val="22"/>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3736FF" w:rsidRPr="007038E4" w:rsidSect="00590FE9">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B3" w:rsidRDefault="00C93CB3" w:rsidP="008F1467">
      <w:pPr>
        <w:spacing w:after="0" w:line="240" w:lineRule="auto"/>
      </w:pPr>
      <w:r>
        <w:separator/>
      </w:r>
    </w:p>
  </w:endnote>
  <w:endnote w:type="continuationSeparator" w:id="0">
    <w:p w:rsidR="00C93CB3" w:rsidRDefault="00C93CB3" w:rsidP="008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8F1467" w:rsidRDefault="008F1467" w:rsidP="008F1467">
        <w:pPr>
          <w:pStyle w:val="Footer"/>
          <w:ind w:right="360"/>
          <w:rPr>
            <w:noProof/>
          </w:rPr>
        </w:pPr>
        <w:r>
          <w:t xml:space="preserve">V </w:t>
        </w:r>
        <w:r w:rsidR="00AA3C7C">
          <w:t>4</w:t>
        </w:r>
        <w:r>
          <w:t xml:space="preserve">.0 van </w:t>
        </w:r>
        <w:r w:rsidR="00AA3C7C">
          <w:t>20</w:t>
        </w:r>
        <w:r>
          <w:t>.11.201</w:t>
        </w:r>
        <w:r w:rsidR="00AA3C7C">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220F09">
          <w:rPr>
            <w:b/>
            <w:bCs/>
            <w:noProof/>
          </w:rPr>
          <w:t>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220F09">
          <w:rPr>
            <w:b/>
            <w:bCs/>
            <w:noProof/>
          </w:rPr>
          <w:t>2</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B3" w:rsidRDefault="00C93CB3" w:rsidP="008F1467">
      <w:pPr>
        <w:spacing w:after="0" w:line="240" w:lineRule="auto"/>
      </w:pPr>
      <w:r>
        <w:separator/>
      </w:r>
    </w:p>
  </w:footnote>
  <w:footnote w:type="continuationSeparator" w:id="0">
    <w:p w:rsidR="00C93CB3" w:rsidRDefault="00C93CB3" w:rsidP="008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E26" w:rsidRDefault="002B7E26" w:rsidP="002B7E26">
    <w:pPr>
      <w:pStyle w:val="Header"/>
      <w:jc w:val="right"/>
    </w:pPr>
    <w:r>
      <w:t>Uw logo hier invoegen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F"/>
    <w:rsid w:val="00056AF1"/>
    <w:rsid w:val="00073884"/>
    <w:rsid w:val="000A0B38"/>
    <w:rsid w:val="000D1BE9"/>
    <w:rsid w:val="00115D7F"/>
    <w:rsid w:val="00136D43"/>
    <w:rsid w:val="0014238F"/>
    <w:rsid w:val="00187478"/>
    <w:rsid w:val="00193621"/>
    <w:rsid w:val="001A2732"/>
    <w:rsid w:val="001D64E3"/>
    <w:rsid w:val="00217153"/>
    <w:rsid w:val="00220F09"/>
    <w:rsid w:val="00225ADA"/>
    <w:rsid w:val="00261F28"/>
    <w:rsid w:val="002807F8"/>
    <w:rsid w:val="002943FB"/>
    <w:rsid w:val="00295944"/>
    <w:rsid w:val="002B7E26"/>
    <w:rsid w:val="002E4685"/>
    <w:rsid w:val="00311D32"/>
    <w:rsid w:val="003130FE"/>
    <w:rsid w:val="003418DD"/>
    <w:rsid w:val="003504AC"/>
    <w:rsid w:val="00355452"/>
    <w:rsid w:val="003736FF"/>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1467"/>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A3C7C"/>
    <w:rsid w:val="00AE147F"/>
    <w:rsid w:val="00B06211"/>
    <w:rsid w:val="00B15D59"/>
    <w:rsid w:val="00B53C3C"/>
    <w:rsid w:val="00BA1BE3"/>
    <w:rsid w:val="00BE3183"/>
    <w:rsid w:val="00BE3EA3"/>
    <w:rsid w:val="00C060EE"/>
    <w:rsid w:val="00C4217F"/>
    <w:rsid w:val="00C93CB3"/>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9E78-6E9A-47B4-AD87-C3B488A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F"/>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3736FF"/>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6FF"/>
    <w:rPr>
      <w:rFonts w:ascii="Arial" w:hAnsi="Arial" w:cs="Arial"/>
      <w:b/>
      <w:sz w:val="44"/>
      <w:szCs w:val="44"/>
      <w:lang w:val="nl-BE"/>
    </w:rPr>
  </w:style>
  <w:style w:type="table" w:styleId="TableGrid">
    <w:name w:val="Table Grid"/>
    <w:basedOn w:val="TableNormal"/>
    <w:uiPriority w:val="59"/>
    <w:rsid w:val="003736FF"/>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6FF"/>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8F1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467"/>
    <w:rPr>
      <w:rFonts w:ascii="Arial" w:hAnsi="Arial" w:cs="Arial"/>
      <w:sz w:val="20"/>
      <w:szCs w:val="20"/>
      <w:lang w:val="nl-BE"/>
    </w:rPr>
  </w:style>
  <w:style w:type="paragraph" w:styleId="Footer">
    <w:name w:val="footer"/>
    <w:basedOn w:val="Normal"/>
    <w:link w:val="FooterChar"/>
    <w:uiPriority w:val="99"/>
    <w:unhideWhenUsed/>
    <w:rsid w:val="008F1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467"/>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01F03-EF7F-4C59-A2D2-27E259122590}"/>
</file>

<file path=customXml/itemProps2.xml><?xml version="1.0" encoding="utf-8"?>
<ds:datastoreItem xmlns:ds="http://schemas.openxmlformats.org/officeDocument/2006/customXml" ds:itemID="{3A04E0AE-F374-4D16-8C3D-AC85EAB0A3CB}"/>
</file>

<file path=customXml/itemProps3.xml><?xml version="1.0" encoding="utf-8"?>
<ds:datastoreItem xmlns:ds="http://schemas.openxmlformats.org/officeDocument/2006/customXml" ds:itemID="{318660D7-8229-4AA9-B799-6343DACA8514}"/>
</file>

<file path=customXml/itemProps4.xml><?xml version="1.0" encoding="utf-8"?>
<ds:datastoreItem xmlns:ds="http://schemas.openxmlformats.org/officeDocument/2006/customXml" ds:itemID="{3BD1383F-1BAE-4D89-B466-16CE05234366}"/>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2018-11-14T09:47:00Z</dcterms:created>
  <dcterms:modified xsi:type="dcterms:W3CDTF">2019-11-21T16:32:00Z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