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AF" w:rsidRPr="007038E4" w:rsidRDefault="000A26AF" w:rsidP="000A26AF">
      <w:pPr>
        <w:pStyle w:val="Heading2"/>
      </w:pPr>
      <w:bookmarkStart w:id="0" w:name="_Toc528597637"/>
      <w:bookmarkStart w:id="1" w:name="_Toc529272298"/>
      <w:bookmarkStart w:id="2" w:name="_Toc529272816"/>
      <w:bookmarkStart w:id="3" w:name="_Toc529353548"/>
      <w:bookmarkStart w:id="4" w:name="_Toc529806494"/>
      <w:bookmarkStart w:id="5" w:name="_Toc529806609"/>
      <w:r>
        <w:t>Voorbeeld van transparantieverslag (bvba)</w:t>
      </w:r>
      <w:bookmarkEnd w:id="0"/>
      <w:bookmarkEnd w:id="1"/>
      <w:bookmarkEnd w:id="2"/>
      <w:bookmarkEnd w:id="3"/>
      <w:bookmarkEnd w:id="4"/>
      <w:bookmarkEnd w:id="5"/>
    </w:p>
    <w:p w:rsidR="000A26AF" w:rsidRPr="007038E4" w:rsidRDefault="000A26AF" w:rsidP="000A26AF">
      <w:pPr>
        <w:pStyle w:val="Heading5"/>
        <w:numPr>
          <w:ilvl w:val="0"/>
          <w:numId w:val="4"/>
        </w:numPr>
        <w:spacing w:line="240" w:lineRule="auto"/>
      </w:pPr>
      <w:r>
        <w:t>INLEIDING</w:t>
      </w:r>
    </w:p>
    <w:tbl>
      <w:tblPr>
        <w:tblW w:w="914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C20938" w:rsidRPr="007038E4" w:rsidTr="00CB26CE">
        <w:trPr>
          <w:trHeight w:val="5011"/>
        </w:trPr>
        <w:tc>
          <w:tcPr>
            <w:tcW w:w="9144" w:type="dxa"/>
            <w:shd w:val="clear" w:color="auto" w:fill="D9D9D9" w:themeFill="background1" w:themeFillShade="D9"/>
          </w:tcPr>
          <w:p w:rsidR="00C20938" w:rsidRPr="007038E4" w:rsidRDefault="00C20938" w:rsidP="00CB26CE">
            <w:pPr>
              <w:spacing w:after="120" w:line="240" w:lineRule="auto"/>
              <w:jc w:val="both"/>
              <w:rPr>
                <w:rFonts w:eastAsia="Times New Roman" w:cs="Times New Roman"/>
              </w:rPr>
            </w:pPr>
            <w:r>
              <w:t>In toepassing van artikel 23 van de wet van 7 december 2016 tot organisatie van het beroep van en het publiek toezicht op de bedrijfsrevisoren (hierna “wet van 7 december 2016”), maakt de bedrijfsrevisor die de wettelijke controle van de jaarrekening van organisaties van openbaar belang uitvoert, uiterlijk vier maanden na afloop van elk boekjaar een jaarlijks transparantieverslag openbaar overeenkomstig de bepalingen van artikel 13 van de verordening (EU) nr. 537/2014</w:t>
            </w:r>
            <w:r w:rsidRPr="007038E4">
              <w:rPr>
                <w:rFonts w:eastAsia="Times New Roman" w:cs="Times New Roman"/>
                <w:vertAlign w:val="superscript"/>
                <w:lang w:eastAsia="fr-BE"/>
              </w:rPr>
              <w:footnoteReference w:id="1"/>
            </w:r>
            <w:r>
              <w:t>. Verder voldoet de bedrijfsrevisor die vrijwillig of krachtens een andere wettelijke of reglementaire bepaling een transparantieverslag openbaar maakt, minstens aan de bepalingen van artikel 13 van verordening (EU) nr. 537/2014.</w:t>
            </w:r>
          </w:p>
          <w:p w:rsidR="00C20938" w:rsidRPr="007038E4" w:rsidRDefault="00C20938" w:rsidP="00CB26CE">
            <w:pPr>
              <w:spacing w:after="120" w:line="240" w:lineRule="auto"/>
              <w:jc w:val="both"/>
              <w:rPr>
                <w:rFonts w:eastAsia="Times New Roman" w:cs="Times New Roman"/>
              </w:rPr>
            </w:pPr>
            <w:r>
              <w:t>Overeenkomstig artikel 4/1 van het Wetboek van vennootschappen/artikel 1:12 van het Wetboek van vennootschappen en verenigingen moet onder “organisatie van openbaar belang” worden verstaan:</w:t>
            </w:r>
          </w:p>
          <w:p w:rsidR="00C20938" w:rsidRPr="007038E4" w:rsidRDefault="00C20938" w:rsidP="00C20938">
            <w:pPr>
              <w:numPr>
                <w:ilvl w:val="0"/>
                <w:numId w:val="5"/>
              </w:numPr>
              <w:spacing w:after="120" w:line="240" w:lineRule="auto"/>
              <w:contextualSpacing/>
              <w:jc w:val="both"/>
              <w:rPr>
                <w:rFonts w:eastAsia="Times New Roman" w:cs="Times New Roman"/>
              </w:rPr>
            </w:pPr>
            <w:r>
              <w:t>de genoteerde vennootschappen bedoeld in artikel 4 van het Wetboek van vennootschappen [artikel 1:11];</w:t>
            </w:r>
          </w:p>
          <w:p w:rsidR="00C20938" w:rsidRPr="00413F7E" w:rsidRDefault="00C20938" w:rsidP="00C20938">
            <w:pPr>
              <w:numPr>
                <w:ilvl w:val="0"/>
                <w:numId w:val="5"/>
              </w:numPr>
              <w:spacing w:after="120" w:line="240" w:lineRule="auto"/>
              <w:contextualSpacing/>
              <w:jc w:val="both"/>
              <w:rPr>
                <w:rFonts w:eastAsia="Times New Roman" w:cs="Times New Roman"/>
              </w:rPr>
            </w:pPr>
            <w:r>
              <w:t>de kredietinstellingen: de kredietinstellingen bedoeld in boek II van de wet van 25 april 2014 op het statuut van en het toezicht op kredietinstellingen; [de vennootschappen waarvan de effecten als bedoeld in artikel 2, 31°, b) en c), van de wet van 2 augustus 2002 betreffende het toezicht op de financiële sector en de financiële diensten, zijn toegelaten tot de verhandeling op een gereglementeerde markt als bedoeld in artikel 3, 7°, van de wet van 21 november 2017 over de infrastructuren voor de markten voor financiële instrumenten en houdende omzetting van richtlijn 2014/65/EU;]</w:t>
            </w:r>
          </w:p>
          <w:p w:rsidR="00C20938" w:rsidRPr="007038E4" w:rsidRDefault="00C20938" w:rsidP="00C20938">
            <w:pPr>
              <w:numPr>
                <w:ilvl w:val="0"/>
                <w:numId w:val="5"/>
              </w:numPr>
              <w:spacing w:after="120" w:line="240" w:lineRule="auto"/>
              <w:contextualSpacing/>
              <w:jc w:val="both"/>
              <w:rPr>
                <w:rFonts w:eastAsia="Times New Roman" w:cs="Times New Roman"/>
              </w:rPr>
            </w:pPr>
            <w:r>
              <w:t>[de kredietinstellingen bedoeld in boek II van de wet van 25 april 2014 op het statuut van en het toezicht op kredietinstellingen;]</w:t>
            </w:r>
          </w:p>
          <w:p w:rsidR="00C20938" w:rsidRPr="007038E4" w:rsidRDefault="00C20938" w:rsidP="00C20938">
            <w:pPr>
              <w:numPr>
                <w:ilvl w:val="0"/>
                <w:numId w:val="5"/>
              </w:numPr>
              <w:spacing w:after="120" w:line="240" w:lineRule="auto"/>
              <w:contextualSpacing/>
              <w:jc w:val="both"/>
              <w:rPr>
                <w:rFonts w:eastAsia="Times New Roman" w:cs="Times New Roman"/>
              </w:rPr>
            </w:pPr>
            <w:r>
              <w:t>de verzekerings- of herverzekeringsondernemingen: de verzekerings- of herverzekeringsondernemingen bedoeld in boek II van de wet van 13 maart 2016 op het statuut van en het toezicht op de verzekerings- of herverzekeringsondernemingen;</w:t>
            </w:r>
          </w:p>
          <w:p w:rsidR="00C20938" w:rsidRPr="007038E4" w:rsidRDefault="00C20938" w:rsidP="00C20938">
            <w:pPr>
              <w:numPr>
                <w:ilvl w:val="0"/>
                <w:numId w:val="5"/>
              </w:numPr>
              <w:spacing w:after="120" w:line="240" w:lineRule="auto"/>
              <w:contextualSpacing/>
              <w:jc w:val="both"/>
              <w:rPr>
                <w:rFonts w:eastAsia="Times New Roman" w:cs="Times New Roman"/>
              </w:rPr>
            </w:pPr>
            <w:r>
              <w:t>de vereffeningsinstellingen alsook de met vereffeningsinstellingen gelijkgestelde instellingen: de vereffeningsinstellingen bedoeld in artikel 36/1, 14° van de wet van 22 februari 1998 tot vaststelling van het organiek statuut van de Nationale Bank van België (NBB), alsook de instellingen waarvan de activiteit erin bestaat om, geheel of gedeeltelijk, het operationeel beheer van de dienstverlening door dergelijke vereffeningsinstellingen te waarborgen.</w:t>
            </w:r>
          </w:p>
        </w:tc>
      </w:tr>
    </w:tbl>
    <w:p w:rsidR="000A26AF" w:rsidRPr="007038E4" w:rsidRDefault="000A26AF" w:rsidP="000A26AF">
      <w:pPr>
        <w:spacing w:after="120" w:line="240" w:lineRule="auto"/>
        <w:jc w:val="both"/>
        <w:rPr>
          <w:rFonts w:eastAsia="Times New Roman" w:cs="Times New Roman"/>
          <w:sz w:val="12"/>
          <w:lang w:eastAsia="fr-BE"/>
        </w:rPr>
      </w:pPr>
    </w:p>
    <w:p w:rsidR="000A26AF" w:rsidRPr="007038E4" w:rsidRDefault="000A26AF" w:rsidP="000A26AF">
      <w:pPr>
        <w:spacing w:after="120" w:line="240" w:lineRule="auto"/>
        <w:jc w:val="both"/>
        <w:rPr>
          <w:rFonts w:eastAsia="Times New Roman" w:cs="Times New Roman"/>
        </w:rPr>
      </w:pPr>
      <w:r>
        <w:t xml:space="preserve">Ingevolge de bovenvermelde wettelijke bepalingen brengen wij onderhavig verslag uit op basis van de toestand van de laatste boekhoudkundige afsluitdatum </w:t>
      </w:r>
      <w:bookmarkStart w:id="6" w:name="Texte1294"/>
      <w:r>
        <w:rPr>
          <w:highlight w:val="yellow"/>
        </w:rPr>
        <w:t>31 december 20XX</w:t>
      </w:r>
      <w:bookmarkEnd w:id="6"/>
      <w:r>
        <w:t xml:space="preserve"> van het bedrijfsrevisorenkantoor. De indeling van dit verslag voldoet ten minste aan de bepalingen van artikel 13, § 2 van de verordening (EU) nr. 537/2014.</w:t>
      </w:r>
    </w:p>
    <w:p w:rsidR="000A26AF" w:rsidRPr="007038E4" w:rsidRDefault="000A26AF" w:rsidP="000A26AF">
      <w:pPr>
        <w:pStyle w:val="Heading5"/>
        <w:numPr>
          <w:ilvl w:val="0"/>
          <w:numId w:val="4"/>
        </w:numPr>
        <w:spacing w:line="240" w:lineRule="auto"/>
      </w:pPr>
      <w:r>
        <w:t>JURIDISCHE EN KAPITAALSTRUCTUUR</w:t>
      </w:r>
    </w:p>
    <w:p w:rsidR="000A26AF" w:rsidRPr="007038E4" w:rsidRDefault="000A26AF" w:rsidP="000A26AF">
      <w:pPr>
        <w:spacing w:after="120" w:line="240" w:lineRule="auto"/>
        <w:jc w:val="both"/>
        <w:rPr>
          <w:rFonts w:eastAsia="Times New Roman" w:cs="Times New Roman"/>
          <w:u w:val="single"/>
        </w:rPr>
      </w:pPr>
      <w:r>
        <w:rPr>
          <w:u w:val="single"/>
        </w:rPr>
        <w:t>Benaming</w:t>
      </w:r>
    </w:p>
    <w:p w:rsidR="000A26AF" w:rsidRPr="007038E4" w:rsidRDefault="000A26AF" w:rsidP="000A26AF">
      <w:pPr>
        <w:spacing w:after="120" w:line="240" w:lineRule="auto"/>
        <w:jc w:val="both"/>
        <w:rPr>
          <w:rFonts w:eastAsia="Times New Roman" w:cs="Times New Roman"/>
          <w:u w:val="single"/>
        </w:rPr>
      </w:pPr>
      <w:r>
        <w:t xml:space="preserve">De vennootschap is een </w:t>
      </w:r>
      <w:bookmarkStart w:id="7" w:name="Texte1295"/>
      <w:r>
        <w:rPr>
          <w:highlight w:val="yellow"/>
        </w:rPr>
        <w:t>besloten vennootschap met beperkte aansprakelijkheid</w:t>
      </w:r>
      <w:bookmarkEnd w:id="7"/>
      <w:r>
        <w:t xml:space="preserve"> bekend onder de maatschappelijke naam </w:t>
      </w:r>
      <w:bookmarkStart w:id="8" w:name="Texte1296"/>
      <w:r>
        <w:t>“</w:t>
      </w:r>
      <w:r>
        <w:rPr>
          <w:highlight w:val="yellow"/>
        </w:rPr>
        <w:t>besloten vennootschap met beperkte aansprakelijkheid</w:t>
      </w:r>
      <w:bookmarkEnd w:id="8"/>
      <w:r>
        <w:t>, Bedrijfsrevisoren”, afgekort “</w:t>
      </w:r>
      <w:bookmarkStart w:id="9" w:name="Texte1297"/>
      <w:r>
        <w:t xml:space="preserve"> </w:t>
      </w:r>
      <w:r>
        <w:rPr>
          <w:highlight w:val="yellow"/>
        </w:rPr>
        <w:t>besloten vennootschap met beperkte aansprakelijkheid</w:t>
      </w:r>
      <w:bookmarkEnd w:id="9"/>
      <w:r>
        <w:t>, Bedrijfsrevisoren” en in het Frans “</w:t>
      </w:r>
      <w:bookmarkStart w:id="10" w:name="Texte1298"/>
      <w:r>
        <w:rPr>
          <w:highlight w:val="yellow"/>
        </w:rPr>
        <w:t>besloten vennootschap met beperkte aansprakelijkheid</w:t>
      </w:r>
      <w:bookmarkEnd w:id="10"/>
      <w:r>
        <w:t>, Réviseurs d’entreprises”, afgekort “</w:t>
      </w:r>
      <w:bookmarkStart w:id="11" w:name="Texte1299"/>
      <w:r>
        <w:rPr>
          <w:highlight w:val="yellow"/>
        </w:rPr>
        <w:t>besloten vennootschap met beperkte aansprakelijkheid</w:t>
      </w:r>
      <w:bookmarkEnd w:id="11"/>
      <w:r>
        <w:t xml:space="preserve"> Réviseurs d’entreprises”. Elk van deze maatschappelijke benamingen mag afzonderlijk gebruikt worden.</w:t>
      </w:r>
    </w:p>
    <w:p w:rsidR="000A26AF" w:rsidRPr="007038E4" w:rsidRDefault="000A26AF" w:rsidP="000A26AF">
      <w:pPr>
        <w:spacing w:after="120" w:line="240" w:lineRule="auto"/>
        <w:jc w:val="both"/>
        <w:rPr>
          <w:rFonts w:eastAsia="Times New Roman" w:cs="Times New Roman"/>
          <w:u w:val="single"/>
        </w:rPr>
      </w:pPr>
      <w:r>
        <w:rPr>
          <w:u w:val="single"/>
        </w:rPr>
        <w:lastRenderedPageBreak/>
        <w:t>Historiek</w:t>
      </w:r>
    </w:p>
    <w:p w:rsidR="000A26AF" w:rsidRPr="007038E4" w:rsidRDefault="000A26AF" w:rsidP="000A26AF">
      <w:pPr>
        <w:spacing w:after="120" w:line="240" w:lineRule="auto"/>
        <w:jc w:val="both"/>
        <w:rPr>
          <w:rFonts w:eastAsia="Times New Roman" w:cs="Times New Roman"/>
        </w:rPr>
      </w:pPr>
      <w:r>
        <w:t xml:space="preserve">De vennootschap werd opgericht als </w:t>
      </w:r>
      <w:bookmarkStart w:id="12" w:name="Texte1300"/>
      <w:r>
        <w:rPr>
          <w:highlight w:val="yellow"/>
        </w:rPr>
        <w:t>besloten vennootschap met beperkte aansprakelijkheid</w:t>
      </w:r>
      <w:bookmarkEnd w:id="12"/>
      <w:r>
        <w:t xml:space="preserve"> bij notariële akte opgemaakt op </w:t>
      </w:r>
      <w:bookmarkStart w:id="13" w:name="Texte1301"/>
      <w:r>
        <w:rPr>
          <w:highlight w:val="yellow"/>
        </w:rPr>
        <w:t>datum</w:t>
      </w:r>
      <w:bookmarkEnd w:id="13"/>
      <w:r>
        <w:t xml:space="preserve">. De statuten werden het laatst gewijzigd bij akte verleden voor Meester </w:t>
      </w:r>
      <w:bookmarkStart w:id="14" w:name="Texte1302"/>
      <w:r>
        <w:rPr>
          <w:highlight w:val="yellow"/>
        </w:rPr>
        <w:t>naam</w:t>
      </w:r>
      <w:bookmarkEnd w:id="14"/>
      <w:r>
        <w:t xml:space="preserve">, notaris te </w:t>
      </w:r>
      <w:bookmarkStart w:id="15" w:name="Texte1303"/>
      <w:r>
        <w:rPr>
          <w:highlight w:val="yellow"/>
        </w:rPr>
        <w:t>gemeente</w:t>
      </w:r>
      <w:bookmarkEnd w:id="15"/>
      <w:r>
        <w:t xml:space="preserve">, op </w:t>
      </w:r>
      <w:bookmarkStart w:id="16" w:name="Texte1304"/>
      <w:r>
        <w:rPr>
          <w:highlight w:val="yellow"/>
        </w:rPr>
        <w:t>datum</w:t>
      </w:r>
      <w:bookmarkEnd w:id="16"/>
      <w:r>
        <w:t xml:space="preserve"> en werden bekendgemaakt in de Bijlagen bij het </w:t>
      </w:r>
      <w:r>
        <w:rPr>
          <w:i/>
          <w:iCs/>
        </w:rPr>
        <w:t>Belgisch Staatsblad</w:t>
      </w:r>
      <w:r>
        <w:t xml:space="preserve"> van </w:t>
      </w:r>
      <w:bookmarkStart w:id="17" w:name="Texte1305"/>
      <w:r>
        <w:rPr>
          <w:highlight w:val="yellow"/>
        </w:rPr>
        <w:t>datum</w:t>
      </w:r>
      <w:bookmarkEnd w:id="17"/>
      <w:r>
        <w:t xml:space="preserve"> onder nummer </w:t>
      </w:r>
      <w:bookmarkStart w:id="18" w:name="Texte1306"/>
      <w:r>
        <w:rPr>
          <w:highlight w:val="yellow"/>
        </w:rPr>
        <w:t>nummer</w:t>
      </w:r>
      <w:bookmarkEnd w:id="18"/>
      <w:r>
        <w:t>.</w:t>
      </w:r>
    </w:p>
    <w:p w:rsidR="000A26AF" w:rsidRPr="007038E4" w:rsidRDefault="000A26AF" w:rsidP="000A26AF">
      <w:pPr>
        <w:spacing w:after="120" w:line="240" w:lineRule="auto"/>
        <w:jc w:val="both"/>
        <w:rPr>
          <w:rFonts w:eastAsia="Times New Roman" w:cs="Times New Roman"/>
          <w:u w:val="single"/>
        </w:rPr>
      </w:pPr>
      <w:r>
        <w:rPr>
          <w:u w:val="single"/>
        </w:rPr>
        <w:t>Rechtspersonenregister – Ondernemingsnummer – BTW-nummer</w:t>
      </w:r>
    </w:p>
    <w:p w:rsidR="000A26AF" w:rsidRPr="007038E4" w:rsidRDefault="000A26AF" w:rsidP="000A26AF">
      <w:pPr>
        <w:spacing w:after="120" w:line="240" w:lineRule="auto"/>
        <w:jc w:val="both"/>
        <w:rPr>
          <w:rFonts w:eastAsia="Times New Roman" w:cs="Times New Roman"/>
        </w:rPr>
      </w:pPr>
      <w:r>
        <w:t xml:space="preserve">De vennootschap is ingeschreven in het rechtspersonenregister te </w:t>
      </w:r>
      <w:bookmarkStart w:id="19" w:name="Texte1307"/>
      <w:r>
        <w:rPr>
          <w:highlight w:val="yellow"/>
        </w:rPr>
        <w:t>Brussel</w:t>
      </w:r>
      <w:bookmarkEnd w:id="19"/>
      <w:r>
        <w:t xml:space="preserve">. Zij is bekend bij de kruispuntbank van ondernemingen onder het ondernemingsnummer </w:t>
      </w:r>
      <w:bookmarkStart w:id="20" w:name="Texte1308"/>
      <w:r>
        <w:rPr>
          <w:highlight w:val="yellow"/>
        </w:rPr>
        <w:t>nummer</w:t>
      </w:r>
      <w:bookmarkEnd w:id="20"/>
      <w:r>
        <w:t xml:space="preserve">. De vennootschap is een BTW belastingplichtige en heeft als BTW nummer BE </w:t>
      </w:r>
      <w:bookmarkStart w:id="21" w:name="Texte1309"/>
      <w:r>
        <w:rPr>
          <w:highlight w:val="yellow"/>
        </w:rPr>
        <w:t>nummer</w:t>
      </w:r>
      <w:bookmarkEnd w:id="21"/>
      <w:r>
        <w:t>.</w:t>
      </w:r>
    </w:p>
    <w:p w:rsidR="000A26AF" w:rsidRPr="007038E4" w:rsidRDefault="000A26AF" w:rsidP="000A26AF">
      <w:pPr>
        <w:spacing w:after="120" w:line="240" w:lineRule="auto"/>
        <w:jc w:val="both"/>
        <w:rPr>
          <w:rFonts w:eastAsia="Times New Roman" w:cs="Times New Roman"/>
          <w:u w:val="single"/>
        </w:rPr>
      </w:pPr>
      <w:r>
        <w:rPr>
          <w:u w:val="single"/>
        </w:rPr>
        <w:t>Registratienummer IBR</w:t>
      </w:r>
    </w:p>
    <w:p w:rsidR="000A26AF" w:rsidRPr="007038E4" w:rsidRDefault="000A26AF" w:rsidP="000A26AF">
      <w:pPr>
        <w:spacing w:after="120" w:line="240" w:lineRule="auto"/>
        <w:jc w:val="both"/>
        <w:rPr>
          <w:rFonts w:eastAsia="Times New Roman" w:cs="Times New Roman"/>
        </w:rPr>
      </w:pPr>
      <w:r>
        <w:t xml:space="preserve">De vennootschap werd in </w:t>
      </w:r>
      <w:bookmarkStart w:id="22" w:name="Texte1310"/>
      <w:r>
        <w:rPr>
          <w:highlight w:val="yellow"/>
        </w:rPr>
        <w:t>jaar</w:t>
      </w:r>
      <w:bookmarkEnd w:id="22"/>
      <w:r>
        <w:t xml:space="preserve"> ingeschreven bij het Instituut van de Bedrijfsrevisoren op de lijst van rechtspersonen en dit onder het nummer B00 </w:t>
      </w:r>
      <w:bookmarkStart w:id="23" w:name="Texte1311"/>
      <w:r>
        <w:rPr>
          <w:highlight w:val="yellow"/>
        </w:rPr>
        <w:t>jaar</w:t>
      </w:r>
      <w:bookmarkEnd w:id="23"/>
      <w:r>
        <w:t>.</w:t>
      </w:r>
    </w:p>
    <w:p w:rsidR="000A26AF" w:rsidRPr="007038E4" w:rsidRDefault="000A26AF" w:rsidP="000A26AF">
      <w:pPr>
        <w:spacing w:after="120" w:line="240" w:lineRule="auto"/>
        <w:jc w:val="both"/>
        <w:rPr>
          <w:rFonts w:eastAsia="Times New Roman" w:cs="Times New Roman"/>
        </w:rPr>
      </w:pPr>
      <w:r>
        <w:rPr>
          <w:u w:val="single"/>
        </w:rPr>
        <w:t>Maatschappelijk kapitaal en aandeelhouderschap</w:t>
      </w:r>
    </w:p>
    <w:p w:rsidR="000A26AF" w:rsidRPr="007038E4" w:rsidRDefault="000A26AF" w:rsidP="000A26AF">
      <w:pPr>
        <w:spacing w:after="120" w:line="240" w:lineRule="auto"/>
        <w:jc w:val="both"/>
        <w:rPr>
          <w:rFonts w:eastAsia="Times New Roman" w:cs="Times New Roman"/>
        </w:rPr>
      </w:pPr>
      <w:r>
        <w:t xml:space="preserve">Het kapitaal van de vennootschap bedraagt </w:t>
      </w:r>
      <w:bookmarkStart w:id="24" w:name="Texte1312"/>
      <w:r>
        <w:rPr>
          <w:highlight w:val="yellow"/>
        </w:rPr>
        <w:t>bedrag</w:t>
      </w:r>
      <w:bookmarkEnd w:id="24"/>
      <w:r>
        <w:t xml:space="preserve"> EUR. Het is verdeeld in </w:t>
      </w:r>
      <w:bookmarkStart w:id="25" w:name="Texte1313"/>
      <w:r>
        <w:rPr>
          <w:highlight w:val="yellow"/>
        </w:rPr>
        <w:t>aantal</w:t>
      </w:r>
      <w:bookmarkEnd w:id="25"/>
      <w:r>
        <w:t xml:space="preserve"> aandelen zonder nominale waarde met een fractiewaarde van 1/</w:t>
      </w:r>
      <w:bookmarkStart w:id="26" w:name="Texte1314"/>
      <w:r>
        <w:rPr>
          <w:highlight w:val="yellow"/>
        </w:rPr>
        <w:t>aantal</w:t>
      </w:r>
      <w:bookmarkEnd w:id="26"/>
      <w:r>
        <w:t xml:space="preserve"> elk.</w:t>
      </w:r>
    </w:p>
    <w:p w:rsidR="000A26AF" w:rsidRPr="007038E4" w:rsidRDefault="000A26AF" w:rsidP="000A26AF">
      <w:pPr>
        <w:spacing w:after="120" w:line="240" w:lineRule="auto"/>
        <w:jc w:val="both"/>
        <w:rPr>
          <w:rFonts w:eastAsia="Times New Roman" w:cs="Times New Roman"/>
        </w:rPr>
      </w:pPr>
      <w:r>
        <w:t>De volgende personen zijn vennoten van de vennootschap:</w:t>
      </w:r>
      <w:bookmarkStart w:id="27" w:name="Texte1315"/>
    </w:p>
    <w:p w:rsidR="000A26AF" w:rsidRPr="007038E4" w:rsidRDefault="000A26AF" w:rsidP="000A26AF">
      <w:pPr>
        <w:spacing w:after="120" w:line="240" w:lineRule="auto"/>
        <w:jc w:val="both"/>
        <w:rPr>
          <w:rFonts w:eastAsia="Times New Roman" w:cs="Times New Roman"/>
        </w:rPr>
      </w:pPr>
      <w:r>
        <w:rPr>
          <w:highlight w:val="yellow"/>
        </w:rPr>
        <w:t>naam</w:t>
      </w:r>
      <w:bookmarkEnd w:id="27"/>
      <w:r>
        <w:rPr>
          <w:highlight w:val="yellow"/>
        </w:rPr>
        <w:t xml:space="preserve"> </w:t>
      </w:r>
      <w:bookmarkStart w:id="28" w:name="Texte1316"/>
      <w:r>
        <w:rPr>
          <w:highlight w:val="yellow"/>
        </w:rPr>
        <w:t>aantal</w:t>
      </w:r>
      <w:bookmarkEnd w:id="28"/>
      <w:r>
        <w:t xml:space="preserve"> </w:t>
      </w:r>
      <w:r>
        <w:rPr>
          <w:highlight w:val="yellow"/>
        </w:rPr>
        <w:t>aandelen</w:t>
      </w:r>
    </w:p>
    <w:p w:rsidR="000A26AF" w:rsidRPr="007038E4" w:rsidRDefault="000A26AF" w:rsidP="000A26AF">
      <w:pPr>
        <w:spacing w:after="120" w:line="240" w:lineRule="auto"/>
        <w:jc w:val="both"/>
        <w:rPr>
          <w:rFonts w:eastAsia="Times New Roman" w:cs="Times New Roman"/>
        </w:rPr>
      </w:pPr>
      <w:bookmarkStart w:id="29" w:name="Texte1317"/>
      <w:r>
        <w:rPr>
          <w:highlight w:val="yellow"/>
        </w:rPr>
        <w:t>naam</w:t>
      </w:r>
      <w:bookmarkEnd w:id="29"/>
      <w:r>
        <w:rPr>
          <w:highlight w:val="yellow"/>
        </w:rPr>
        <w:t xml:space="preserve"> </w:t>
      </w:r>
      <w:bookmarkStart w:id="30" w:name="Texte1318"/>
      <w:r>
        <w:rPr>
          <w:highlight w:val="yellow"/>
        </w:rPr>
        <w:t>aantal</w:t>
      </w:r>
      <w:bookmarkEnd w:id="30"/>
      <w:r>
        <w:t xml:space="preserve"> </w:t>
      </w:r>
      <w:r>
        <w:rPr>
          <w:highlight w:val="yellow"/>
        </w:rPr>
        <w:t>aandelen</w:t>
      </w:r>
    </w:p>
    <w:p w:rsidR="000A26AF" w:rsidRPr="007038E4" w:rsidRDefault="000A26AF" w:rsidP="000A26AF">
      <w:pPr>
        <w:spacing w:after="120" w:line="240" w:lineRule="auto"/>
        <w:jc w:val="both"/>
        <w:rPr>
          <w:rFonts w:eastAsia="Times New Roman" w:cs="Times New Roman"/>
          <w:u w:val="single"/>
        </w:rPr>
      </w:pPr>
      <w:r>
        <w:rPr>
          <w:u w:val="single"/>
        </w:rPr>
        <w:t>Zetel van de vennootschap</w:t>
      </w:r>
    </w:p>
    <w:p w:rsidR="000A26AF" w:rsidRPr="007038E4" w:rsidRDefault="000A26AF" w:rsidP="000A26AF">
      <w:pPr>
        <w:spacing w:after="120" w:line="240" w:lineRule="auto"/>
        <w:jc w:val="both"/>
        <w:rPr>
          <w:rFonts w:eastAsia="Times New Roman" w:cs="Times New Roman"/>
        </w:rPr>
      </w:pPr>
      <w:r>
        <w:t xml:space="preserve">De zetel van de vennootschap is gevestigd te </w:t>
      </w:r>
      <w:bookmarkStart w:id="31" w:name="Texte1319"/>
      <w:r>
        <w:rPr>
          <w:highlight w:val="yellow"/>
        </w:rPr>
        <w:t>postcode gemeente, straat, huisnummer</w:t>
      </w:r>
      <w:bookmarkEnd w:id="31"/>
      <w:r>
        <w:t>.</w:t>
      </w:r>
    </w:p>
    <w:p w:rsidR="000A26AF" w:rsidRPr="007038E4" w:rsidRDefault="000A26AF" w:rsidP="000A26AF">
      <w:pPr>
        <w:spacing w:after="120" w:line="240" w:lineRule="auto"/>
        <w:jc w:val="both"/>
        <w:rPr>
          <w:rFonts w:eastAsia="Times New Roman" w:cs="Times New Roman"/>
          <w:u w:val="single"/>
        </w:rPr>
      </w:pPr>
      <w:r>
        <w:rPr>
          <w:u w:val="single"/>
        </w:rPr>
        <w:t>Contactgegevens</w:t>
      </w:r>
    </w:p>
    <w:p w:rsidR="000A26AF" w:rsidRPr="007038E4" w:rsidRDefault="000A26AF" w:rsidP="000A26AF">
      <w:pPr>
        <w:spacing w:before="120" w:after="120" w:line="240" w:lineRule="auto"/>
        <w:jc w:val="both"/>
        <w:rPr>
          <w:rFonts w:eastAsia="Times New Roman"/>
        </w:rPr>
      </w:pPr>
      <w:bookmarkStart w:id="32" w:name="Texte1320"/>
      <w:r>
        <w:rPr>
          <w:highlight w:val="yellow"/>
        </w:rPr>
        <w:t>straat huisnummer, postcode gemeente</w:t>
      </w:r>
      <w:bookmarkEnd w:id="32"/>
    </w:p>
    <w:p w:rsidR="000A26AF" w:rsidRPr="007038E4" w:rsidRDefault="000A26AF" w:rsidP="000A26AF">
      <w:pPr>
        <w:spacing w:before="120" w:after="120" w:line="240" w:lineRule="auto"/>
        <w:jc w:val="both"/>
        <w:rPr>
          <w:rFonts w:eastAsia="Times New Roman"/>
        </w:rPr>
      </w:pPr>
      <w:r>
        <w:t xml:space="preserve">Tel.: 0032 (0)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0A26AF" w:rsidRPr="007038E4" w:rsidRDefault="000A26AF" w:rsidP="000A26AF">
      <w:pPr>
        <w:spacing w:before="120" w:after="120" w:line="240" w:lineRule="auto"/>
        <w:jc w:val="both"/>
        <w:rPr>
          <w:rFonts w:eastAsia="Times New Roman"/>
        </w:rPr>
      </w:pPr>
      <w:r>
        <w:t xml:space="preserve">Fax: 0032 (0)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0A26AF" w:rsidRDefault="000A26AF" w:rsidP="000A26AF">
      <w:pPr>
        <w:spacing w:before="120" w:after="120" w:line="240" w:lineRule="auto"/>
        <w:jc w:val="both"/>
        <w:rPr>
          <w:rFonts w:eastAsia="Times New Roman"/>
          <w:lang w:eastAsia="fr-BE"/>
        </w:rPr>
      </w:pPr>
      <w:r>
        <w:t xml:space="preserve">E-mail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0A26AF" w:rsidRPr="007038E4" w:rsidRDefault="000A26AF" w:rsidP="000A26AF">
      <w:pPr>
        <w:spacing w:before="120" w:after="120" w:line="240" w:lineRule="auto"/>
        <w:jc w:val="both"/>
        <w:rPr>
          <w:rFonts w:eastAsia="Times New Roman"/>
        </w:rPr>
      </w:pPr>
      <w:r>
        <w:t>Website : http ://www.</w:t>
      </w:r>
      <w:r w:rsidRPr="009E5DA9">
        <w:rPr>
          <w:rFonts w:eastAsia="Times New Roman"/>
          <w:highlight w:val="yellow"/>
          <w:lang w:eastAsia="fr-BE"/>
        </w:rPr>
        <w:t xml:space="preserve">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0A26AF" w:rsidRPr="007038E4" w:rsidRDefault="000A26AF" w:rsidP="000A26AF">
      <w:pPr>
        <w:pStyle w:val="Heading5"/>
        <w:numPr>
          <w:ilvl w:val="0"/>
          <w:numId w:val="4"/>
        </w:numPr>
        <w:spacing w:line="240" w:lineRule="auto"/>
      </w:pPr>
      <w:r>
        <w:t>NETWERK</w:t>
      </w:r>
    </w:p>
    <w:p w:rsidR="000A26AF" w:rsidRPr="007038E4" w:rsidRDefault="000A26AF" w:rsidP="000A26AF">
      <w:pPr>
        <w:spacing w:after="120" w:line="240" w:lineRule="auto"/>
        <w:jc w:val="both"/>
        <w:rPr>
          <w:rFonts w:eastAsia="Times New Roman" w:cs="Times New Roman"/>
        </w:rPr>
      </w:pPr>
      <w:r>
        <w:t>Noch de vennootschap, noch de individuele vennoten zijn lid van een geïntegreerd nationaal of internationaal netwerk van auditkantoren en/of andere dienstverlenende bedrijfsrevisorenkantoren.</w:t>
      </w:r>
    </w:p>
    <w:p w:rsidR="000A26AF" w:rsidRPr="007038E4" w:rsidRDefault="000A26AF" w:rsidP="000A26AF">
      <w:pPr>
        <w:spacing w:after="120" w:line="240" w:lineRule="auto"/>
        <w:jc w:val="both"/>
        <w:rPr>
          <w:rFonts w:eastAsia="Times New Roman" w:cs="Times New Roman"/>
        </w:rPr>
      </w:pPr>
      <w:bookmarkStart w:id="33" w:name="Texte1322"/>
      <w:r>
        <w:rPr>
          <w:highlight w:val="yellow"/>
        </w:rPr>
        <w:t>[XYZ &amp; Co</w:t>
      </w:r>
      <w:bookmarkEnd w:id="33"/>
      <w:r>
        <w:t xml:space="preserve">, Bedrijfsrevisoren, rechtspersonen-zaakvoerders niet in ogenschouw genomen, heeft een relatie met </w:t>
      </w:r>
      <w:bookmarkStart w:id="34" w:name="Texte1323"/>
      <w:r>
        <w:rPr>
          <w:highlight w:val="yellow"/>
        </w:rPr>
        <w:t>OPQR bvba</w:t>
      </w:r>
      <w:bookmarkEnd w:id="34"/>
      <w:r>
        <w:t xml:space="preserve"> </w:t>
      </w:r>
      <w:bookmarkStart w:id="35" w:name="Texte1321"/>
      <w:r>
        <w:rPr>
          <w:highlight w:val="yellow"/>
        </w:rPr>
        <w:t>ondernemingsnummer</w:t>
      </w:r>
      <w:bookmarkEnd w:id="35"/>
      <w:r>
        <w:t>. Deze laatste vennootschap is een patrimoniumvennootschap die eigenaar is van het onroerend goed waarin het bedrijfsrevisorenkantoor zijn burelen heeft. Deze vennootschap heeft geen eigen activiteiten.]</w:t>
      </w:r>
    </w:p>
    <w:p w:rsidR="000A26AF" w:rsidRPr="007038E4" w:rsidRDefault="000A26AF" w:rsidP="000A26AF">
      <w:pPr>
        <w:spacing w:before="120" w:after="120" w:line="240" w:lineRule="auto"/>
        <w:jc w:val="both"/>
        <w:rPr>
          <w:rFonts w:eastAsia="Times New Roman"/>
        </w:rPr>
      </w:pPr>
      <w:r>
        <w:t>[</w:t>
      </w:r>
      <w:r>
        <w:rPr>
          <w:i/>
          <w:highlight w:val="yellow"/>
        </w:rPr>
        <w:t>In geval van lidmaatschap van een netwerk, dient erop te worden toegezien dat alle kantoren van het netwerk een identieke tekst gebruiken, in voorkomend geval op basis van volgend tekstvoorstel:</w:t>
      </w:r>
      <w:r>
        <w:t xml:space="preserve"> Het bedrijfsrevisorenkantoor is lid van het netwerk </w:t>
      </w:r>
      <w:r>
        <w:rPr>
          <w:highlight w:val="yellow"/>
        </w:rPr>
        <w:t>XXXX</w:t>
      </w:r>
      <w:r>
        <w:t>. Als lid van dit netwerk delen de bedrijfsrevisorenkantoren van dit netwerk kennis,</w:t>
      </w:r>
      <w:r>
        <w:cr/>
      </w:r>
      <w:r>
        <w:br/>
        <w:t xml:space="preserve">vaardigheden, hulpmiddelen, alsook een gemeenschappelijke methodologie. Lid zijn van het netwerk </w:t>
      </w:r>
      <w:r>
        <w:rPr>
          <w:highlight w:val="yellow"/>
        </w:rPr>
        <w:t>XXXX</w:t>
      </w:r>
      <w:r>
        <w:t xml:space="preserve"> impliceert ook dat de aangesloten bedrijfsrevisorenkantoren zich aan bepaalde gemeenschappelijke beleidslijnen houden en de normen van het netwerk </w:t>
      </w:r>
      <w:r>
        <w:rPr>
          <w:highlight w:val="yellow"/>
        </w:rPr>
        <w:t>XXXX</w:t>
      </w:r>
      <w:r>
        <w:t xml:space="preserve"> handhaven. Elk kantoor verbindt zich ertoe om deel te nemen en te investeren in kwaliteitsbeheersing en op </w:t>
      </w:r>
      <w:r>
        <w:rPr>
          <w:i/>
        </w:rPr>
        <w:t>compliance monitoring</w:t>
      </w:r>
      <w:r>
        <w:t xml:space="preserve"> gerichte activiteiten met betrekking tot het verlenen van diensten, ethiek en professioneel gedrag en de naleving van specifieke, strikte normen voor het bewaken en vrijwaren van de onafhankelijkheid.]</w:t>
      </w:r>
    </w:p>
    <w:p w:rsidR="000A26AF" w:rsidRPr="007038E4" w:rsidRDefault="000A26AF" w:rsidP="000A26AF">
      <w:pPr>
        <w:pStyle w:val="Heading5"/>
        <w:numPr>
          <w:ilvl w:val="0"/>
          <w:numId w:val="4"/>
        </w:numPr>
        <w:spacing w:line="240" w:lineRule="auto"/>
      </w:pPr>
      <w:r>
        <w:lastRenderedPageBreak/>
        <w:t>BESTUURSSTRUCTUUR</w:t>
      </w:r>
    </w:p>
    <w:p w:rsidR="000A26AF" w:rsidRPr="007038E4" w:rsidRDefault="000A26AF" w:rsidP="000A26AF">
      <w:pPr>
        <w:spacing w:after="120" w:line="240" w:lineRule="auto"/>
        <w:jc w:val="both"/>
        <w:rPr>
          <w:rFonts w:eastAsia="Times New Roman" w:cs="Times New Roman"/>
        </w:rPr>
      </w:pPr>
      <w:r>
        <w:t>De governance in het kader van het bedrijfsrevisorenkantoor wordt via de volgende organen uitgeoefend:</w:t>
      </w:r>
    </w:p>
    <w:p w:rsidR="000A26AF" w:rsidRPr="007038E4" w:rsidRDefault="000A26AF" w:rsidP="000A26AF">
      <w:pPr>
        <w:numPr>
          <w:ilvl w:val="0"/>
          <w:numId w:val="3"/>
        </w:numPr>
        <w:spacing w:after="120" w:line="240" w:lineRule="auto"/>
        <w:contextualSpacing/>
        <w:jc w:val="both"/>
        <w:rPr>
          <w:rFonts w:eastAsia="Times New Roman" w:cs="Times New Roman"/>
        </w:rPr>
      </w:pPr>
      <w:r>
        <w:t>De algemene vergadering van vennoten:</w:t>
      </w:r>
    </w:p>
    <w:p w:rsidR="000A26AF" w:rsidRPr="007038E4" w:rsidRDefault="000A26AF" w:rsidP="000A26AF">
      <w:pPr>
        <w:spacing w:after="120" w:line="240" w:lineRule="auto"/>
        <w:jc w:val="both"/>
        <w:rPr>
          <w:rFonts w:eastAsia="Times New Roman" w:cs="Times New Roman"/>
        </w:rPr>
      </w:pPr>
      <w:r>
        <w:t>De algemene vergadering beschikt over de bevoegdheden die haar werden toegekend op grond van de wet en de statuten en in het bijzonder de fundamentele bevoegdheden die betrekking hebben op alle structurele en strategische fundamentele beslissingen voor het kantoor: statutenwijziging; benoeming, ontslag en bezoldiging van bestuurders; goedkeuring van de jaarrekening en budgetten; wijziging van het kapitaal of van de structuur (fusie, splitsing, enz.); officiële aanvaarding en uitsluiting van vennoten; aanduiding van de zaakvoerder(s).</w:t>
      </w:r>
    </w:p>
    <w:p w:rsidR="000A26AF" w:rsidRPr="007038E4" w:rsidRDefault="000A26AF" w:rsidP="000A26AF">
      <w:pPr>
        <w:spacing w:after="120" w:line="240" w:lineRule="auto"/>
        <w:ind w:left="720"/>
        <w:contextualSpacing/>
        <w:jc w:val="both"/>
        <w:rPr>
          <w:rFonts w:eastAsia="Times New Roman" w:cs="Times New Roman"/>
          <w:lang w:eastAsia="fr-BE"/>
        </w:rPr>
      </w:pPr>
    </w:p>
    <w:p w:rsidR="000A26AF" w:rsidRPr="007038E4" w:rsidRDefault="000A26AF" w:rsidP="000A26AF">
      <w:pPr>
        <w:numPr>
          <w:ilvl w:val="0"/>
          <w:numId w:val="3"/>
        </w:numPr>
        <w:spacing w:after="120" w:line="240" w:lineRule="auto"/>
        <w:contextualSpacing/>
        <w:jc w:val="both"/>
        <w:rPr>
          <w:rFonts w:eastAsia="Times New Roman" w:cs="Times New Roman"/>
        </w:rPr>
      </w:pPr>
      <w:r>
        <w:t>De zaakvoerder</w:t>
      </w:r>
      <w:r>
        <w:rPr>
          <w:highlight w:val="yellow"/>
        </w:rPr>
        <w:t>(s)</w:t>
      </w:r>
      <w:r>
        <w:t>:</w:t>
      </w:r>
    </w:p>
    <w:p w:rsidR="000A26AF" w:rsidRPr="007038E4" w:rsidRDefault="000A26AF" w:rsidP="000A26AF">
      <w:pPr>
        <w:spacing w:after="120" w:line="240" w:lineRule="auto"/>
        <w:jc w:val="both"/>
        <w:rPr>
          <w:rFonts w:eastAsia="Times New Roman" w:cs="Times New Roman"/>
        </w:rPr>
      </w:pPr>
      <w:r>
        <w:t xml:space="preserve">De vennootschap wordt bestuurd door haar zaakvoerder(s),  </w:t>
      </w:r>
      <w:bookmarkStart w:id="36" w:name="Texte1324"/>
      <w:r>
        <w:rPr>
          <w:highlight w:val="yellow"/>
        </w:rPr>
        <w:t>naam</w:t>
      </w:r>
      <w:bookmarkEnd w:id="36"/>
      <w:r>
        <w:t>(namen).</w:t>
      </w:r>
    </w:p>
    <w:p w:rsidR="000A26AF" w:rsidRPr="007038E4" w:rsidRDefault="000A26AF" w:rsidP="000A26AF">
      <w:pPr>
        <w:spacing w:after="120" w:line="240" w:lineRule="auto"/>
        <w:jc w:val="both"/>
        <w:rPr>
          <w:rFonts w:eastAsia="Times New Roman" w:cs="Times New Roman"/>
        </w:rPr>
      </w:pPr>
      <w:r>
        <w:t>De zaakvoerder(s) beschikt (beschikken) over de beleids- en bestuursbevoegheden die hem (hen) in staat stelt (stellen) om het maatschappelijk doel van het bedrijfsrevisorenkantoor te verwezenlijken binnen het door de algemene vergadering van vennoten vastgelegd kader.</w:t>
      </w:r>
    </w:p>
    <w:p w:rsidR="000A26AF" w:rsidRPr="007038E4" w:rsidRDefault="000A26AF" w:rsidP="000A26AF">
      <w:pPr>
        <w:pStyle w:val="Heading5"/>
        <w:numPr>
          <w:ilvl w:val="0"/>
          <w:numId w:val="4"/>
        </w:numPr>
        <w:spacing w:line="240" w:lineRule="auto"/>
      </w:pPr>
      <w:r>
        <w:t xml:space="preserve">INTERN KWALITEITSBEHEERSINGSSYSTEEM </w:t>
      </w:r>
    </w:p>
    <w:p w:rsidR="000A26AF" w:rsidRPr="007038E4" w:rsidRDefault="000A26AF" w:rsidP="000A26AF">
      <w:pPr>
        <w:spacing w:after="120" w:line="240" w:lineRule="auto"/>
        <w:jc w:val="both"/>
        <w:rPr>
          <w:rFonts w:eastAsia="Times New Roman" w:cs="Times New Roman"/>
        </w:rPr>
      </w:pPr>
      <w:r>
        <w:t>Het bedrijfsrevisorenkantoor heeft een intern kwaliteitsbeheersingssysteem vastgesteld, gesteund op ISQC 1 en met als doel het bedrijfsrevisorenkantoor een redelijke mate van zekerheid te verschaffen:</w:t>
      </w:r>
    </w:p>
    <w:p w:rsidR="000A26AF" w:rsidRPr="007038E4" w:rsidRDefault="000A26AF" w:rsidP="000A26AF">
      <w:pPr>
        <w:keepLines/>
        <w:numPr>
          <w:ilvl w:val="0"/>
          <w:numId w:val="1"/>
        </w:numPr>
        <w:spacing w:before="120" w:after="120" w:line="240" w:lineRule="auto"/>
        <w:jc w:val="both"/>
        <w:rPr>
          <w:rFonts w:eastAsia="Times New Roman"/>
        </w:rPr>
      </w:pPr>
      <w:r>
        <w:t>dat de vennoten en het professioneel personeel van het bedrijfsrevisorenkantoor handelen in overeenstemming met de normen en de van toepassing zijnde door wet- en regelgeving gestelde vereisten;</w:t>
      </w:r>
    </w:p>
    <w:p w:rsidR="000A26AF" w:rsidRPr="007038E4" w:rsidRDefault="000A26AF" w:rsidP="000A26AF">
      <w:pPr>
        <w:keepLines/>
        <w:numPr>
          <w:ilvl w:val="0"/>
          <w:numId w:val="1"/>
        </w:numPr>
        <w:spacing w:before="120" w:after="120" w:line="240" w:lineRule="auto"/>
        <w:jc w:val="both"/>
        <w:rPr>
          <w:rFonts w:eastAsia="Times New Roman"/>
        </w:rPr>
      </w:pPr>
      <w:r>
        <w:t>dat de door het bedrijfsrevisorenkantoor of de opdrachtverantwoordelijken uitgebrachte verslagen in de gegeven omstandigheden passend zijn.</w:t>
      </w:r>
    </w:p>
    <w:p w:rsidR="000A26AF" w:rsidRPr="007038E4" w:rsidRDefault="000A26AF" w:rsidP="000A26AF">
      <w:pPr>
        <w:spacing w:before="120" w:after="120" w:line="240" w:lineRule="auto"/>
        <w:jc w:val="both"/>
        <w:rPr>
          <w:rFonts w:eastAsia="Times New Roman"/>
        </w:rPr>
      </w:pPr>
      <w:r>
        <w:t>Het intern kwaliteitsbeheersingssysteem omvat interne beleidslijnen en procedures die volgende onderdelen behandelen:</w:t>
      </w:r>
    </w:p>
    <w:p w:rsidR="000A26AF" w:rsidRPr="007F19F3" w:rsidRDefault="000A26AF" w:rsidP="000A26AF">
      <w:pPr>
        <w:pStyle w:val="ListParagraph"/>
        <w:numPr>
          <w:ilvl w:val="0"/>
          <w:numId w:val="6"/>
        </w:numPr>
        <w:tabs>
          <w:tab w:val="clear" w:pos="567"/>
        </w:tabs>
        <w:spacing w:line="240" w:lineRule="auto"/>
        <w:ind w:left="426" w:hanging="426"/>
      </w:pPr>
      <w:r>
        <w:t xml:space="preserve">de verantwoordelijkheden </w:t>
      </w:r>
      <w:r w:rsidRPr="00B0117E">
        <w:t>van de leiding voor kwaliteit binnen het kantoor</w:t>
      </w:r>
      <w:r>
        <w:t>;</w:t>
      </w:r>
    </w:p>
    <w:p w:rsidR="000A26AF" w:rsidRPr="007F19F3" w:rsidRDefault="000A26AF" w:rsidP="000A26AF">
      <w:pPr>
        <w:pStyle w:val="ListParagraph"/>
        <w:numPr>
          <w:ilvl w:val="0"/>
          <w:numId w:val="6"/>
        </w:numPr>
        <w:tabs>
          <w:tab w:val="clear" w:pos="567"/>
        </w:tabs>
        <w:spacing w:line="240" w:lineRule="auto"/>
        <w:ind w:left="426" w:hanging="426"/>
      </w:pPr>
      <w:r>
        <w:t>de relevante ethische voorschriften;</w:t>
      </w:r>
    </w:p>
    <w:p w:rsidR="000A26AF" w:rsidRPr="007F19F3" w:rsidRDefault="000A26AF" w:rsidP="000A26AF">
      <w:pPr>
        <w:pStyle w:val="ListParagraph"/>
        <w:numPr>
          <w:ilvl w:val="0"/>
          <w:numId w:val="6"/>
        </w:numPr>
        <w:tabs>
          <w:tab w:val="clear" w:pos="567"/>
        </w:tabs>
        <w:spacing w:line="240" w:lineRule="auto"/>
        <w:ind w:left="426" w:hanging="426"/>
      </w:pPr>
      <w:r>
        <w:t>de aanvaarding en voortzetting van cliëntrelaties en van specifieke opdrachten;</w:t>
      </w:r>
    </w:p>
    <w:p w:rsidR="000A26AF" w:rsidRPr="007F19F3" w:rsidRDefault="000A26AF" w:rsidP="000A26AF">
      <w:pPr>
        <w:pStyle w:val="ListParagraph"/>
        <w:numPr>
          <w:ilvl w:val="0"/>
          <w:numId w:val="6"/>
        </w:numPr>
        <w:tabs>
          <w:tab w:val="clear" w:pos="567"/>
        </w:tabs>
        <w:spacing w:line="240" w:lineRule="auto"/>
        <w:ind w:left="426" w:hanging="426"/>
      </w:pPr>
      <w:r>
        <w:t>het personeel;</w:t>
      </w:r>
    </w:p>
    <w:p w:rsidR="000A26AF" w:rsidRPr="007F19F3" w:rsidRDefault="000A26AF" w:rsidP="000A26AF">
      <w:pPr>
        <w:pStyle w:val="ListParagraph"/>
        <w:numPr>
          <w:ilvl w:val="0"/>
          <w:numId w:val="6"/>
        </w:numPr>
        <w:tabs>
          <w:tab w:val="clear" w:pos="567"/>
        </w:tabs>
        <w:spacing w:line="240" w:lineRule="auto"/>
        <w:ind w:left="426" w:hanging="426"/>
      </w:pPr>
      <w:r>
        <w:t>de opdrachtuitvoering;</w:t>
      </w:r>
    </w:p>
    <w:p w:rsidR="000A26AF" w:rsidRPr="007F19F3" w:rsidRDefault="000A26AF" w:rsidP="000A26AF">
      <w:pPr>
        <w:pStyle w:val="ListParagraph"/>
        <w:numPr>
          <w:ilvl w:val="0"/>
          <w:numId w:val="6"/>
        </w:numPr>
        <w:tabs>
          <w:tab w:val="clear" w:pos="567"/>
        </w:tabs>
        <w:spacing w:line="240" w:lineRule="auto"/>
        <w:ind w:left="426" w:hanging="426"/>
      </w:pPr>
      <w:r>
        <w:t>de monitoring;</w:t>
      </w:r>
    </w:p>
    <w:p w:rsidR="000A26AF" w:rsidRPr="007F19F3" w:rsidRDefault="000A26AF" w:rsidP="000A26AF">
      <w:pPr>
        <w:pStyle w:val="ListParagraph"/>
        <w:numPr>
          <w:ilvl w:val="0"/>
          <w:numId w:val="6"/>
        </w:numPr>
        <w:tabs>
          <w:tab w:val="clear" w:pos="567"/>
        </w:tabs>
        <w:spacing w:line="240" w:lineRule="auto"/>
        <w:ind w:left="426" w:hanging="426"/>
      </w:pPr>
      <w:r>
        <w:t>de documentatie.</w:t>
      </w:r>
    </w:p>
    <w:p w:rsidR="000A26AF" w:rsidRPr="007038E4" w:rsidRDefault="000A26AF" w:rsidP="000A26AF">
      <w:pPr>
        <w:spacing w:after="120" w:line="240" w:lineRule="auto"/>
        <w:jc w:val="both"/>
        <w:rPr>
          <w:rFonts w:eastAsia="Times New Roman" w:cs="Times New Roman"/>
        </w:rPr>
      </w:pPr>
      <w:r>
        <w:t>De ondergetekende(</w:t>
      </w:r>
      <w:r>
        <w:rPr>
          <w:highlight w:val="yellow"/>
        </w:rPr>
        <w:t>n</w:t>
      </w:r>
      <w:r>
        <w:t xml:space="preserve">), </w:t>
      </w:r>
      <w:bookmarkStart w:id="37" w:name="Texte1325"/>
      <w:r>
        <w:rPr>
          <w:highlight w:val="yellow"/>
        </w:rPr>
        <w:t>naam (namen)</w:t>
      </w:r>
      <w:bookmarkEnd w:id="37"/>
      <w:r>
        <w:t>, zaakvoerder(</w:t>
      </w:r>
      <w:r>
        <w:rPr>
          <w:highlight w:val="yellow"/>
        </w:rPr>
        <w:t>s</w:t>
      </w:r>
      <w:r>
        <w:t>) van de vennootschap, bevestigt (</w:t>
      </w:r>
      <w:r>
        <w:rPr>
          <w:highlight w:val="yellow"/>
        </w:rPr>
        <w:t>bevestigen</w:t>
      </w:r>
      <w:r>
        <w:t>) in toepassing van artikel 13, § 2, d) van verordening (EU) nr. 537/2014, dat hij (</w:t>
      </w:r>
      <w:r>
        <w:rPr>
          <w:highlight w:val="yellow"/>
        </w:rPr>
        <w:t>zij</w:t>
      </w:r>
      <w:r>
        <w:t>) van mening is (</w:t>
      </w:r>
      <w:r>
        <w:rPr>
          <w:highlight w:val="yellow"/>
        </w:rPr>
        <w:t>zijn</w:t>
      </w:r>
      <w:r>
        <w:t>) dat het binnen de vennootschap ingesteld intern kwaliteitsbeheersingssysteem efficiënt werkt met het oog op het waarborgen van datgene dat opgenomen is in de punten a) en b) van de eerste paragraaf.</w:t>
      </w:r>
    </w:p>
    <w:p w:rsidR="000A26AF" w:rsidRPr="007038E4" w:rsidRDefault="000A26AF" w:rsidP="000A26AF">
      <w:pPr>
        <w:pStyle w:val="Heading5"/>
        <w:numPr>
          <w:ilvl w:val="0"/>
          <w:numId w:val="4"/>
        </w:numPr>
        <w:spacing w:line="240" w:lineRule="auto"/>
      </w:pPr>
      <w:r>
        <w:t>EXTERNE KWALITEITSCONTROLE</w:t>
      </w:r>
    </w:p>
    <w:p w:rsidR="000A26AF" w:rsidRPr="007038E4" w:rsidRDefault="000A26AF" w:rsidP="000A26AF">
      <w:pPr>
        <w:spacing w:after="120" w:line="240" w:lineRule="auto"/>
        <w:jc w:val="both"/>
        <w:rPr>
          <w:rFonts w:eastAsia="Times New Roman" w:cs="Times New Roman"/>
        </w:rPr>
      </w:pPr>
      <w:r>
        <w:t xml:space="preserve">Elk bedrijfsrevisorenkantoor maakt op regelmatige basis het voorwerp uit van een externe kwaliteitscontrole die sinds 1 januari 2017 georganiseerd en uitgevoerd wordt door het College van toezicht op de bedrijfsrevisoren overeenkomstig artikel 32 van de wet van 7 december 2016. De laatste afgesloten kwaliteitscontrole vond plaats in </w:t>
      </w:r>
      <w:bookmarkStart w:id="38" w:name="Texte1326"/>
      <w:r>
        <w:rPr>
          <w:highlight w:val="yellow"/>
        </w:rPr>
        <w:t>datum</w:t>
      </w:r>
      <w:bookmarkEnd w:id="38"/>
      <w:r>
        <w:t xml:space="preserve"> over de commissarismandaten en andere wettelijke opdrachten die betrekking hebben op de jaarrekeningen </w:t>
      </w:r>
      <w:bookmarkStart w:id="39" w:name="Texte1327"/>
      <w:r>
        <w:rPr>
          <w:highlight w:val="yellow"/>
        </w:rPr>
        <w:t>jaartal -1</w:t>
      </w:r>
      <w:bookmarkEnd w:id="39"/>
      <w:r>
        <w:t>.</w:t>
      </w:r>
    </w:p>
    <w:p w:rsidR="000A26AF" w:rsidRPr="007038E4" w:rsidRDefault="000A26AF" w:rsidP="000A26AF">
      <w:pPr>
        <w:spacing w:after="120" w:line="240" w:lineRule="auto"/>
        <w:jc w:val="both"/>
        <w:rPr>
          <w:rFonts w:eastAsia="Times New Roman" w:cs="Times New Roman"/>
        </w:rPr>
      </w:pPr>
      <w:r>
        <w:t xml:space="preserve">Noch kantoor </w:t>
      </w:r>
      <w:bookmarkStart w:id="40" w:name="Texte1328"/>
      <w:r>
        <w:rPr>
          <w:highlight w:val="yellow"/>
        </w:rPr>
        <w:t>XYZ &amp; Co</w:t>
      </w:r>
      <w:bookmarkEnd w:id="40"/>
      <w:r>
        <w:t>, Bedrijfsrevisoren, noch één van zijn vennoten hebben in de loop van de laatste tien jaar het voorwerp uitgemaakt van een disciplinaire procedure.</w:t>
      </w:r>
    </w:p>
    <w:p w:rsidR="000A26AF" w:rsidRPr="007038E4" w:rsidRDefault="000A26AF" w:rsidP="000A26AF">
      <w:pPr>
        <w:pStyle w:val="Heading5"/>
        <w:numPr>
          <w:ilvl w:val="0"/>
          <w:numId w:val="4"/>
        </w:numPr>
        <w:spacing w:line="240" w:lineRule="auto"/>
      </w:pPr>
      <w:r>
        <w:t>COMMISSARISMANDATEN BIJ ORGANISATIES VAN OPENBAAR BELANG</w:t>
      </w:r>
    </w:p>
    <w:p w:rsidR="000A26AF" w:rsidRPr="007038E4" w:rsidRDefault="000A26AF" w:rsidP="000A26AF">
      <w:pPr>
        <w:spacing w:after="120" w:line="240" w:lineRule="auto"/>
        <w:jc w:val="both"/>
        <w:rPr>
          <w:rFonts w:eastAsia="Times New Roman" w:cs="Times New Roman"/>
        </w:rPr>
      </w:pPr>
      <w:r>
        <w:lastRenderedPageBreak/>
        <w:t xml:space="preserve">De organisaties van openbaar belang waarvoor </w:t>
      </w:r>
      <w:bookmarkStart w:id="41" w:name="Texte1329"/>
      <w:r>
        <w:rPr>
          <w:highlight w:val="yellow"/>
        </w:rPr>
        <w:t>XYZ &amp; Co</w:t>
      </w:r>
      <w:bookmarkEnd w:id="41"/>
      <w:r>
        <w:t>, Bedrijfsrevisoren een wettelijke controle van de jaarrkening overeenkomstig het Wetboek van vennootschappen</w:t>
      </w:r>
      <w:r w:rsidR="004517C4">
        <w:t>/</w:t>
      </w:r>
      <w:r w:rsidR="004517C4" w:rsidRPr="00642AAA">
        <w:t>Wetboek van vennootschappen</w:t>
      </w:r>
      <w:r w:rsidR="004517C4">
        <w:t xml:space="preserve"> </w:t>
      </w:r>
      <w:r w:rsidR="004517C4" w:rsidRPr="00642AAA">
        <w:t>en verenigingen</w:t>
      </w:r>
      <w:bookmarkStart w:id="42" w:name="_GoBack"/>
      <w:bookmarkEnd w:id="42"/>
      <w:r>
        <w:t>, en desgevallend gepreciseerd in bijzondere wetten (kredietinstellingen, verzekeringsondernemingen, enz.), heeft uitgevoerd zijn de volgende:</w:t>
      </w:r>
      <w:bookmarkStart w:id="43" w:name="Texte1330"/>
    </w:p>
    <w:p w:rsidR="000A26AF" w:rsidRPr="00991668" w:rsidRDefault="000A26AF" w:rsidP="000A26AF">
      <w:pPr>
        <w:keepLines/>
        <w:spacing w:before="120" w:after="120" w:line="240" w:lineRule="auto"/>
        <w:ind w:left="284"/>
        <w:jc w:val="both"/>
        <w:rPr>
          <w:rFonts w:eastAsia="Times New Roman"/>
        </w:rPr>
      </w:pPr>
      <w:r>
        <w:rPr>
          <w:highlight w:val="yellow"/>
        </w:rPr>
        <w:t>naam</w:t>
      </w:r>
      <w:bookmarkEnd w:id="43"/>
      <w:r>
        <w:t xml:space="preserve"> nv, </w:t>
      </w:r>
      <w:bookmarkStart w:id="44" w:name="Texte1331"/>
      <w:r>
        <w:rPr>
          <w:highlight w:val="yellow"/>
        </w:rPr>
        <w:t>adres</w:t>
      </w:r>
      <w:bookmarkEnd w:id="44"/>
      <w:r>
        <w:t xml:space="preserve">, ondernemingsnummer </w:t>
      </w:r>
      <w:r w:rsidRPr="00390E35">
        <w:rPr>
          <w:highlight w:val="yellow"/>
        </w:rPr>
        <w:t>nummer</w:t>
      </w:r>
      <w:r>
        <w:t xml:space="preserve">, datum van de laatst gecontroleerde jaarrekening </w:t>
      </w:r>
      <w:r w:rsidRPr="00390E35">
        <w:rPr>
          <w:highlight w:val="yellow"/>
        </w:rPr>
        <w:t>datum</w:t>
      </w:r>
      <w:r>
        <w:t>,</w:t>
      </w:r>
    </w:p>
    <w:p w:rsidR="000A26AF" w:rsidRDefault="000A26AF" w:rsidP="000A26AF">
      <w:pPr>
        <w:keepLines/>
        <w:spacing w:before="120" w:after="120" w:line="240" w:lineRule="auto"/>
        <w:ind w:left="284"/>
        <w:jc w:val="both"/>
      </w:pPr>
      <w:bookmarkStart w:id="45" w:name="Texte1334"/>
      <w:r>
        <w:rPr>
          <w:highlight w:val="yellow"/>
        </w:rPr>
        <w:t>naam</w:t>
      </w:r>
      <w:bookmarkEnd w:id="45"/>
      <w:r>
        <w:t xml:space="preserve"> nv, </w:t>
      </w:r>
      <w:bookmarkStart w:id="46" w:name="Texte1335"/>
      <w:r>
        <w:rPr>
          <w:highlight w:val="yellow"/>
        </w:rPr>
        <w:t>adres</w:t>
      </w:r>
      <w:bookmarkEnd w:id="46"/>
      <w:r>
        <w:t xml:space="preserve">, ondernemingsnummer </w:t>
      </w:r>
      <w:r w:rsidRPr="00390E35">
        <w:rPr>
          <w:highlight w:val="yellow"/>
        </w:rPr>
        <w:t>nummer</w:t>
      </w:r>
      <w:r>
        <w:t xml:space="preserve">, datum van de laatst gecontroleerde jaarrekening </w:t>
      </w:r>
      <w:r w:rsidRPr="00390E35">
        <w:rPr>
          <w:highlight w:val="yellow"/>
        </w:rPr>
        <w:t>datum</w:t>
      </w:r>
      <w:r>
        <w:t>.</w:t>
      </w:r>
    </w:p>
    <w:p w:rsidR="000A26AF" w:rsidRPr="007038E4" w:rsidRDefault="000A26AF" w:rsidP="000A26AF">
      <w:pPr>
        <w:pStyle w:val="Heading5"/>
        <w:numPr>
          <w:ilvl w:val="0"/>
          <w:numId w:val="4"/>
        </w:numPr>
        <w:spacing w:line="240" w:lineRule="auto"/>
      </w:pPr>
      <w:r>
        <w:t>ONAFHANKELIJKHEID</w:t>
      </w:r>
    </w:p>
    <w:p w:rsidR="000A26AF" w:rsidRPr="007038E4" w:rsidRDefault="000A26AF" w:rsidP="000A26AF">
      <w:pPr>
        <w:spacing w:line="240" w:lineRule="auto"/>
        <w:jc w:val="both"/>
      </w:pPr>
      <w:r>
        <w:t xml:space="preserve">Het bedrijfsrevisorenkantoor moet de fundamentele principes van objectiviteit, integriteit en professioneel gedrag in acht nemen. Ten aanzien van auditcliënten vormt onafhankelijkheid de basis van deze vereisten. </w:t>
      </w:r>
    </w:p>
    <w:p w:rsidR="000A26AF" w:rsidRPr="007038E4" w:rsidRDefault="000A26AF" w:rsidP="000A26AF">
      <w:pPr>
        <w:pStyle w:val="Heading6"/>
      </w:pPr>
      <w:r>
        <w:t xml:space="preserve">Richtlijnen: </w:t>
      </w:r>
    </w:p>
    <w:p w:rsidR="000A26AF" w:rsidRPr="007038E4" w:rsidRDefault="000A26AF" w:rsidP="000A26AF">
      <w:pPr>
        <w:spacing w:line="240" w:lineRule="auto"/>
        <w:jc w:val="both"/>
      </w:pPr>
      <w:r>
        <w:t xml:space="preserve">De algemene beleidslijnen van het bedrijfsrevisorenkantoor inzake onafhankelijkheid omvatten onder meer de volgende domeinen: </w:t>
      </w:r>
    </w:p>
    <w:p w:rsidR="000A26AF" w:rsidRPr="00991668" w:rsidRDefault="000A26AF" w:rsidP="000A26AF">
      <w:pPr>
        <w:pStyle w:val="ListParagraph"/>
        <w:numPr>
          <w:ilvl w:val="0"/>
          <w:numId w:val="2"/>
        </w:numPr>
        <w:spacing w:line="240" w:lineRule="auto"/>
        <w:ind w:left="567" w:hanging="207"/>
      </w:pPr>
      <w:r>
        <w:t>[</w:t>
      </w:r>
      <w:r>
        <w:rPr>
          <w:highlight w:val="yellow"/>
        </w:rPr>
        <w:t>omschrijf de beoogde domeinen</w:t>
      </w:r>
      <w:r>
        <w:t>: persoonlijke onafhankelijkheid en onafhankelijkheid van het kantoor [en van het netwerk], niet-controlediensten en regelingen inzake honoraria, zakelijke relaties, enz.].</w:t>
      </w:r>
    </w:p>
    <w:p w:rsidR="000A26AF" w:rsidRPr="007038E4" w:rsidRDefault="000A26AF" w:rsidP="000A26AF">
      <w:pPr>
        <w:spacing w:line="240" w:lineRule="auto"/>
        <w:jc w:val="both"/>
      </w:pPr>
      <w:r>
        <w:t>De beleidslijnen en ondersteunende leidraden worden beoordeeld en herzien wanneer er zich wijzigingen voordoen zoals bijwerkingen van wet- en regelgeving of naar aanleiding van aangelegenheden van operationele aard.</w:t>
      </w:r>
    </w:p>
    <w:p w:rsidR="000A26AF" w:rsidRPr="007038E4" w:rsidRDefault="000A26AF" w:rsidP="000A26AF">
      <w:pPr>
        <w:pStyle w:val="Heading6"/>
      </w:pPr>
      <w:r>
        <w:t>Praktijken inzake onafhankelijkheid</w:t>
      </w:r>
    </w:p>
    <w:p w:rsidR="000A26AF" w:rsidRPr="007038E4" w:rsidRDefault="000A26AF" w:rsidP="000A26AF">
      <w:pPr>
        <w:spacing w:after="120" w:line="240" w:lineRule="auto"/>
        <w:jc w:val="both"/>
        <w:rPr>
          <w:rFonts w:eastAsia="Times New Roman" w:cs="Times New Roman"/>
        </w:rPr>
      </w:pPr>
      <w:r>
        <w:t>De onafhankelijkheidsregels die binnen het bedrijfsrevisorenkantoor van kracht zijn, houden rekening met de in België van toepassing zijnde wettelijke en bestuursrechtelijke bepalingen.</w:t>
      </w:r>
    </w:p>
    <w:p w:rsidR="000A26AF" w:rsidRPr="007038E4" w:rsidRDefault="000A26AF" w:rsidP="000A26AF">
      <w:pPr>
        <w:spacing w:after="120" w:line="240" w:lineRule="auto"/>
        <w:jc w:val="both"/>
        <w:rPr>
          <w:rFonts w:eastAsia="Times New Roman" w:cs="Times New Roman"/>
        </w:rPr>
      </w:pPr>
      <w:r>
        <w:t xml:space="preserve">De personen die het kantoor vervoegen, verbinden zich ertoe om, zodra ze hun functie opnemen, de regels en principes betreffende de uitoefening van het beroep van bedrijfsrevisor na te leven, met inbegrip van de onafhankelijkheidsregels. </w:t>
      </w:r>
    </w:p>
    <w:p w:rsidR="000A26AF" w:rsidRPr="007038E4" w:rsidRDefault="000A26AF" w:rsidP="000A26AF">
      <w:pPr>
        <w:spacing w:after="120" w:line="240" w:lineRule="auto"/>
        <w:jc w:val="both"/>
        <w:rPr>
          <w:rFonts w:eastAsia="Times New Roman" w:cs="Times New Roman"/>
        </w:rPr>
      </w:pPr>
      <w:r>
        <w:t>De opvolging van de naleving van de onafhankelijkheidsprocedures wordt verzekerd door de volgende middelen:</w:t>
      </w:r>
    </w:p>
    <w:p w:rsidR="000A26AF" w:rsidRPr="007038E4" w:rsidRDefault="000A26AF" w:rsidP="000A26AF">
      <w:pPr>
        <w:numPr>
          <w:ilvl w:val="0"/>
          <w:numId w:val="2"/>
        </w:numPr>
        <w:spacing w:after="120" w:line="240" w:lineRule="auto"/>
        <w:contextualSpacing/>
        <w:jc w:val="both"/>
        <w:rPr>
          <w:rFonts w:eastAsia="Times New Roman" w:cs="Times New Roman"/>
        </w:rPr>
      </w:pPr>
      <w:r>
        <w:t xml:space="preserve">Beheer van belangenconflicten </w:t>
      </w:r>
    </w:p>
    <w:p w:rsidR="000A26AF" w:rsidRPr="007038E4" w:rsidRDefault="000A26AF" w:rsidP="000A26AF">
      <w:pPr>
        <w:spacing w:after="120" w:line="240" w:lineRule="auto"/>
        <w:ind w:left="360"/>
        <w:jc w:val="both"/>
        <w:rPr>
          <w:rFonts w:eastAsia="Times New Roman" w:cs="Times New Roman"/>
        </w:rPr>
      </w:pPr>
      <w:r>
        <w:t>De regels van het kantoor bepalen nauwkeurig de situaties waarin belangenconflicten zich voordoen en het verboden is om tussenkomsten te verrichten, alsmede situaties waarin veiligheidsmaatregelen vereist zijn zoals het verkrijgen van het akkoord van de betrokken partijen of het instellen van regels inzake het beheer van de vertrouwelijkheid.</w:t>
      </w:r>
    </w:p>
    <w:p w:rsidR="000A26AF" w:rsidRPr="007038E4" w:rsidRDefault="000A26AF" w:rsidP="000A26AF">
      <w:pPr>
        <w:numPr>
          <w:ilvl w:val="0"/>
          <w:numId w:val="2"/>
        </w:numPr>
        <w:spacing w:after="120" w:line="240" w:lineRule="auto"/>
        <w:contextualSpacing/>
        <w:jc w:val="both"/>
        <w:rPr>
          <w:rFonts w:eastAsia="Times New Roman" w:cs="Times New Roman"/>
        </w:rPr>
      </w:pPr>
      <w:r>
        <w:t>Interne beoordeling van de naleving van de onafhankelijkheidsregels:</w:t>
      </w:r>
    </w:p>
    <w:p w:rsidR="000A26AF" w:rsidRPr="007038E4" w:rsidRDefault="000A26AF" w:rsidP="000A26AF">
      <w:pPr>
        <w:spacing w:after="120" w:line="240" w:lineRule="auto"/>
        <w:ind w:left="360"/>
        <w:jc w:val="both"/>
        <w:rPr>
          <w:rFonts w:eastAsia="Times New Roman" w:cs="Times New Roman"/>
        </w:rPr>
      </w:pPr>
      <w:r>
        <w:t>De ondergetekende(</w:t>
      </w:r>
      <w:r>
        <w:rPr>
          <w:highlight w:val="yellow"/>
        </w:rPr>
        <w:t>n</w:t>
      </w:r>
      <w:r>
        <w:t xml:space="preserve">), </w:t>
      </w:r>
      <w:bookmarkStart w:id="47" w:name="Texte1338"/>
      <w:r>
        <w:rPr>
          <w:highlight w:val="yellow"/>
        </w:rPr>
        <w:t>naam (namen)</w:t>
      </w:r>
      <w:bookmarkEnd w:id="47"/>
      <w:r>
        <w:t>, zaakvoerder(</w:t>
      </w:r>
      <w:r>
        <w:rPr>
          <w:highlight w:val="yellow"/>
        </w:rPr>
        <w:t>s</w:t>
      </w:r>
      <w:r>
        <w:t>), bevestigt (</w:t>
      </w:r>
      <w:r>
        <w:rPr>
          <w:highlight w:val="yellow"/>
        </w:rPr>
        <w:t>bevestigen</w:t>
      </w:r>
      <w:r>
        <w:t xml:space="preserve">) in toepassing van artikel 13, § 2, g) van verordening (EU) nr. 537/2014 dat een jaarlijkse interne beoordeling van de uitvoering van deze onafhankelijkheidsregels werd uitgevoerd op </w:t>
      </w:r>
      <w:r>
        <w:rPr>
          <w:highlight w:val="yellow"/>
        </w:rPr>
        <w:t>datum</w:t>
      </w:r>
      <w:r>
        <w:t>.</w:t>
      </w:r>
    </w:p>
    <w:p w:rsidR="000A26AF" w:rsidRPr="007038E4" w:rsidRDefault="000A26AF" w:rsidP="000A26AF">
      <w:pPr>
        <w:pStyle w:val="Heading6"/>
      </w:pPr>
      <w:r>
        <w:t xml:space="preserve">Interne en externe rotatie </w:t>
      </w:r>
    </w:p>
    <w:p w:rsidR="000A26AF" w:rsidRPr="007038E4" w:rsidRDefault="000A26AF" w:rsidP="000A26AF">
      <w:pPr>
        <w:spacing w:after="120" w:line="240" w:lineRule="auto"/>
        <w:jc w:val="both"/>
        <w:rPr>
          <w:rFonts w:eastAsia="Times New Roman"/>
        </w:rPr>
      </w:pPr>
      <w:r>
        <w:t xml:space="preserve">De bepalingen betreffende rotatie die door de Belgische wet ingesteld zijn, worden toegepast voor de door het kantoor gecontroleerde organisaties van openbaar belang (OOB’s). </w:t>
      </w:r>
    </w:p>
    <w:p w:rsidR="000A26AF" w:rsidRPr="007038E4" w:rsidRDefault="000A26AF" w:rsidP="000A26AF">
      <w:pPr>
        <w:spacing w:after="120" w:line="240" w:lineRule="auto"/>
        <w:jc w:val="both"/>
        <w:rPr>
          <w:rFonts w:eastAsia="Times New Roman" w:cs="Times New Roman"/>
        </w:rPr>
      </w:pPr>
      <w:r>
        <w:t>Wat de andere gecontroleerde entiteiten betreft, waarvoor in België geen regels bestaan, passen wij voor de cliënten met een hoger risicoprofiel een rotatie toe van de ondertekenende vennoten om de XXXjaar, en dit in functie van het profiel van de gecontroleerde entiteit zoals bepaald tijdens de procedure van aanvaarding van de opdracht.</w:t>
      </w:r>
    </w:p>
    <w:p w:rsidR="000A26AF" w:rsidRPr="007038E4" w:rsidRDefault="000A26AF" w:rsidP="000A26AF">
      <w:pPr>
        <w:spacing w:after="120" w:line="240" w:lineRule="auto"/>
        <w:jc w:val="both"/>
        <w:rPr>
          <w:rFonts w:eastAsia="Times New Roman"/>
        </w:rPr>
      </w:pPr>
      <w:r>
        <w:lastRenderedPageBreak/>
        <w:t>Met betrekking tot de (externe) rotatie van het bedrijfsrevisorenkantoor heeft het bedrijfsrevisorenkantoor, overeenkomstig de Belgische wettelijke bepalingen, voorzien in de rotatie van het kantoor</w:t>
      </w:r>
    </w:p>
    <w:p w:rsidR="000A26AF" w:rsidRPr="007038E4" w:rsidRDefault="000A26AF" w:rsidP="000A26AF">
      <w:pPr>
        <w:numPr>
          <w:ilvl w:val="1"/>
          <w:numId w:val="1"/>
        </w:numPr>
        <w:spacing w:before="120" w:after="120" w:line="240" w:lineRule="auto"/>
        <w:jc w:val="both"/>
        <w:rPr>
          <w:rFonts w:eastAsia="Times New Roman"/>
        </w:rPr>
      </w:pPr>
      <w:r>
        <w:t>in geval van uitoefening van 3 opeenvolgende mandaten (9 jaar) bij een OOB;</w:t>
      </w:r>
    </w:p>
    <w:p w:rsidR="000A26AF" w:rsidRPr="007038E4" w:rsidRDefault="000A26AF" w:rsidP="000A26AF">
      <w:pPr>
        <w:numPr>
          <w:ilvl w:val="1"/>
          <w:numId w:val="1"/>
        </w:numPr>
        <w:spacing w:before="120" w:after="120" w:line="240" w:lineRule="auto"/>
        <w:jc w:val="both"/>
        <w:rPr>
          <w:rFonts w:eastAsia="Times New Roman"/>
        </w:rPr>
      </w:pPr>
      <w:r>
        <w:t xml:space="preserve">in geval van uitoefening van 3 bijkomende mandaten (18 jaar) bij dezelfde OOB in geval van openbare aanbesteding na het verstrijken van het derde mandaat; </w:t>
      </w:r>
    </w:p>
    <w:p w:rsidR="000A26AF" w:rsidRPr="007038E4" w:rsidRDefault="000A26AF" w:rsidP="000A26AF">
      <w:pPr>
        <w:numPr>
          <w:ilvl w:val="1"/>
          <w:numId w:val="1"/>
        </w:numPr>
        <w:spacing w:before="120" w:after="120" w:line="240" w:lineRule="auto"/>
        <w:contextualSpacing/>
        <w:jc w:val="both"/>
        <w:rPr>
          <w:rFonts w:eastAsia="Times New Roman"/>
        </w:rPr>
      </w:pPr>
      <w:r>
        <w:t>in geval van uitoefening van 5 bijkomende mandaten (24 jaar) bij dezelfde OOB in geval van gezamenlijke controle met een college van commissarissen na het verstrijken van het derde mandaat.</w:t>
      </w:r>
    </w:p>
    <w:p w:rsidR="000A26AF" w:rsidRPr="007038E4" w:rsidRDefault="000A26AF" w:rsidP="000A26AF">
      <w:pPr>
        <w:spacing w:before="120" w:after="120" w:line="240" w:lineRule="auto"/>
        <w:jc w:val="both"/>
        <w:rPr>
          <w:rFonts w:eastAsia="Times New Roman"/>
        </w:rPr>
      </w:pPr>
      <w:r>
        <w:t>Naar aanleiding van een rotatie mag het vervangen bedrijfsrevisorenkantoor pas opnieuw deelnemen aan de wettelijke controle na afloop van een minimumperiode van vier jaar (wachtperiode).</w:t>
      </w:r>
    </w:p>
    <w:p w:rsidR="000A26AF" w:rsidRPr="007038E4" w:rsidRDefault="000A26AF" w:rsidP="000A26AF">
      <w:pPr>
        <w:spacing w:before="120" w:after="120" w:line="240" w:lineRule="auto"/>
        <w:jc w:val="both"/>
        <w:rPr>
          <w:rFonts w:eastAsia="Times New Roman"/>
        </w:rPr>
      </w:pPr>
      <w:r>
        <w:t>Krachtens de wet van 7 december 2016 heeft het kantoor ook voorzien in de rotatie van de vaste vertegenwoordiger(s) van het bedrijfsrevisorenkantoor om de zes jaar voor OOB’s of hun belangrijke Belgische of buitenlandse dochterondernemingen. Naar aanleiding van een rotatie mag (mogen) de vervangen bedrijfsrevisor(en) pas opnieuw deelnemen aan de wettelijke controle na afloop van een minimumperiode van drie jaar (wachtperiode).</w:t>
      </w:r>
    </w:p>
    <w:p w:rsidR="000A26AF" w:rsidRPr="007038E4" w:rsidRDefault="000A26AF" w:rsidP="000A26AF">
      <w:pPr>
        <w:spacing w:before="120" w:after="120" w:line="240" w:lineRule="auto"/>
        <w:jc w:val="both"/>
        <w:rPr>
          <w:rFonts w:eastAsia="Times New Roman"/>
        </w:rPr>
      </w:pPr>
      <w:r>
        <w:t>Met betrekking tot de rotatie van personeelsleden en/of vennoten heeft het bedrijfsrevisorenkantoor, in toepassing van de verordening (EU) nr. 537/014 en van de wet van 7 december 2016, een systeem van geleidelijke rotatie ingevoerd voor de hoogstgeplaatste leden binnen de hiërarchie die betrokken zijn bij de wettelijke controle, met inbegrip van de bedrijfsrevisoren die bij de controleopdracht zijn betrokken.</w:t>
      </w:r>
    </w:p>
    <w:p w:rsidR="000A26AF" w:rsidRPr="007038E4" w:rsidRDefault="000A26AF" w:rsidP="000A26AF">
      <w:pPr>
        <w:pStyle w:val="Heading5"/>
        <w:numPr>
          <w:ilvl w:val="0"/>
          <w:numId w:val="4"/>
        </w:numPr>
        <w:spacing w:line="240" w:lineRule="auto"/>
      </w:pPr>
      <w:r>
        <w:t>PERMANENTE VORMING</w:t>
      </w:r>
    </w:p>
    <w:p w:rsidR="000A26AF" w:rsidRPr="007038E4" w:rsidRDefault="000A26AF" w:rsidP="000A26AF">
      <w:pPr>
        <w:spacing w:after="120" w:line="240" w:lineRule="auto"/>
        <w:jc w:val="both"/>
        <w:rPr>
          <w:rFonts w:eastAsia="Times New Roman" w:cs="Times New Roman"/>
        </w:rPr>
      </w:pPr>
      <w:r>
        <w:t>Het bedrijfsrevisorenkantoor organiseert een permanente vorming van de bedrijfsrevisoren volgens een doorlopende jaarplanning. Dit intern programma sluit aan bij het jaarlijks programma van permanente vorming van het ICCI.</w:t>
      </w:r>
    </w:p>
    <w:p w:rsidR="000A26AF" w:rsidRPr="007038E4" w:rsidRDefault="000A26AF" w:rsidP="000A26AF">
      <w:pPr>
        <w:spacing w:after="120" w:line="240" w:lineRule="auto"/>
        <w:jc w:val="both"/>
        <w:rPr>
          <w:rFonts w:eastAsia="Times New Roman" w:cs="Times New Roman"/>
        </w:rPr>
      </w:pPr>
      <w:r>
        <w:t>Het opleidingsprogramma is onderworpen aan de goedkeuring van het Instituut van de Bedrijfsrevisoren met het oog op de integratie van dit programma in het verplicht vormingsminimum, opgelegd door het beroep in België.</w:t>
      </w:r>
    </w:p>
    <w:p w:rsidR="000A26AF" w:rsidRPr="007038E4" w:rsidRDefault="000A26AF" w:rsidP="000A26AF">
      <w:pPr>
        <w:spacing w:after="120" w:line="240" w:lineRule="auto"/>
        <w:jc w:val="both"/>
        <w:rPr>
          <w:rFonts w:eastAsia="Times New Roman" w:cs="Times New Roman"/>
        </w:rPr>
      </w:pPr>
      <w:r>
        <w:t>De ondergetekende</w:t>
      </w:r>
      <w:r>
        <w:rPr>
          <w:highlight w:val="yellow"/>
        </w:rPr>
        <w:t>(n)</w:t>
      </w:r>
      <w:r>
        <w:t xml:space="preserve">, </w:t>
      </w:r>
      <w:bookmarkStart w:id="48" w:name="Texte1339"/>
      <w:r>
        <w:rPr>
          <w:highlight w:val="yellow"/>
        </w:rPr>
        <w:t>naam (namen)</w:t>
      </w:r>
      <w:bookmarkEnd w:id="48"/>
      <w:r>
        <w:t>, zaakvoerder</w:t>
      </w:r>
      <w:r>
        <w:rPr>
          <w:highlight w:val="yellow"/>
        </w:rPr>
        <w:t>(s)</w:t>
      </w:r>
      <w:r>
        <w:t xml:space="preserve"> van de vennootschap, bevestigt </w:t>
      </w:r>
      <w:r>
        <w:rPr>
          <w:highlight w:val="yellow"/>
        </w:rPr>
        <w:t>(bevestigen)</w:t>
      </w:r>
      <w:r>
        <w:t xml:space="preserve"> overeenkomstig artikel 13, § 2 h) van verordening (EU) nr. 537/2014 dat het opleidingsbeleid binnen het bedrijfsrevisorenkantoor de bedrijfsrevisoren toestaat de principes vastgelegd in de artikelen 27, 32, 52, § 1, 4° en 79 van de wet van 7 december 2016 na te leven.</w:t>
      </w:r>
    </w:p>
    <w:p w:rsidR="000A26AF" w:rsidRPr="007038E4" w:rsidRDefault="000A26AF" w:rsidP="000A26AF">
      <w:pPr>
        <w:pStyle w:val="Heading5"/>
        <w:numPr>
          <w:ilvl w:val="0"/>
          <w:numId w:val="4"/>
        </w:numPr>
        <w:spacing w:line="240" w:lineRule="auto"/>
      </w:pPr>
      <w:r>
        <w:t>FINANCIELE INFORMATIE</w:t>
      </w:r>
    </w:p>
    <w:p w:rsidR="000A26AF" w:rsidRPr="007038E4" w:rsidRDefault="000A26AF" w:rsidP="000A26AF">
      <w:pPr>
        <w:spacing w:after="120" w:line="240" w:lineRule="auto"/>
        <w:jc w:val="both"/>
        <w:rPr>
          <w:rFonts w:eastAsia="Times New Roman" w:cs="Times New Roman"/>
        </w:rPr>
      </w:pPr>
      <w:r>
        <w:t xml:space="preserve">Vermits het bedrijfsrevisorenkantoor geen deel uitmaakt van een netwerk wordt enkel financiële informatie van het bedrijfsrevisorenkantoor opgenomen (afgelopen jaar </w:t>
      </w:r>
      <w:bookmarkStart w:id="49" w:name="Texte1340"/>
      <w:r>
        <w:rPr>
          <w:highlight w:val="yellow"/>
        </w:rPr>
        <w:t>datum</w:t>
      </w:r>
      <w:bookmarkEnd w:id="4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5"/>
        <w:gridCol w:w="2173"/>
      </w:tblGrid>
      <w:tr w:rsidR="000A26AF" w:rsidRPr="007038E4" w:rsidTr="00DF0364">
        <w:tc>
          <w:tcPr>
            <w:tcW w:w="7115" w:type="dxa"/>
            <w:tcBorders>
              <w:right w:val="single" w:sz="4" w:space="0" w:color="FFFFFF"/>
            </w:tcBorders>
          </w:tcPr>
          <w:p w:rsidR="000A26AF" w:rsidRPr="007038E4" w:rsidRDefault="000A26AF" w:rsidP="00DF0364">
            <w:pPr>
              <w:spacing w:after="120" w:line="240" w:lineRule="auto"/>
              <w:jc w:val="both"/>
              <w:rPr>
                <w:rFonts w:eastAsia="Times New Roman"/>
              </w:rPr>
            </w:pPr>
            <w:r>
              <w:t>Eigen vermogen</w:t>
            </w:r>
          </w:p>
        </w:tc>
        <w:tc>
          <w:tcPr>
            <w:tcW w:w="2173" w:type="dxa"/>
            <w:tcBorders>
              <w:left w:val="single" w:sz="4" w:space="0" w:color="FFFFFF"/>
            </w:tcBorders>
          </w:tcPr>
          <w:p w:rsidR="000A26AF" w:rsidRPr="007038E4" w:rsidRDefault="000A26AF" w:rsidP="00DF0364">
            <w:pPr>
              <w:tabs>
                <w:tab w:val="decimal" w:pos="540"/>
              </w:tabs>
              <w:spacing w:after="12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EUR</w:t>
            </w:r>
          </w:p>
        </w:tc>
      </w:tr>
      <w:tr w:rsidR="000A26AF" w:rsidRPr="007038E4" w:rsidTr="00DF0364">
        <w:tc>
          <w:tcPr>
            <w:tcW w:w="7115" w:type="dxa"/>
            <w:tcBorders>
              <w:right w:val="single" w:sz="4" w:space="0" w:color="FFFFFF"/>
            </w:tcBorders>
          </w:tcPr>
          <w:p w:rsidR="000A26AF" w:rsidRPr="007038E4" w:rsidRDefault="000A26AF" w:rsidP="00DF0364">
            <w:pPr>
              <w:spacing w:after="120" w:line="240" w:lineRule="auto"/>
              <w:jc w:val="both"/>
              <w:rPr>
                <w:rFonts w:eastAsia="Times New Roman"/>
              </w:rPr>
            </w:pPr>
            <w:r>
              <w:t>Balanstotaal</w:t>
            </w:r>
          </w:p>
        </w:tc>
        <w:tc>
          <w:tcPr>
            <w:tcW w:w="2173" w:type="dxa"/>
            <w:tcBorders>
              <w:left w:val="single" w:sz="4" w:space="0" w:color="FFFFFF"/>
            </w:tcBorders>
          </w:tcPr>
          <w:p w:rsidR="000A26AF" w:rsidRPr="007038E4" w:rsidRDefault="000A26AF" w:rsidP="00DF0364">
            <w:pPr>
              <w:tabs>
                <w:tab w:val="decimal" w:pos="540"/>
              </w:tabs>
              <w:spacing w:after="12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EUR</w:t>
            </w:r>
          </w:p>
        </w:tc>
      </w:tr>
      <w:tr w:rsidR="000A26AF" w:rsidRPr="007038E4" w:rsidTr="00DF0364">
        <w:tc>
          <w:tcPr>
            <w:tcW w:w="7115" w:type="dxa"/>
            <w:tcBorders>
              <w:right w:val="single" w:sz="4" w:space="0" w:color="FFFFFF"/>
            </w:tcBorders>
          </w:tcPr>
          <w:p w:rsidR="000A26AF" w:rsidRPr="007038E4" w:rsidRDefault="000A26AF" w:rsidP="00DF0364">
            <w:pPr>
              <w:spacing w:after="120" w:line="240" w:lineRule="auto"/>
              <w:jc w:val="both"/>
              <w:rPr>
                <w:rFonts w:eastAsia="SimSun"/>
              </w:rPr>
            </w:pPr>
            <w:r>
              <w:t>Omzet</w:t>
            </w:r>
          </w:p>
        </w:tc>
        <w:tc>
          <w:tcPr>
            <w:tcW w:w="2173" w:type="dxa"/>
            <w:tcBorders>
              <w:left w:val="single" w:sz="4" w:space="0" w:color="FFFFFF"/>
            </w:tcBorders>
          </w:tcPr>
          <w:p w:rsidR="000A26AF" w:rsidRPr="007038E4" w:rsidRDefault="000A26AF" w:rsidP="00DF0364">
            <w:pPr>
              <w:tabs>
                <w:tab w:val="decimal" w:pos="540"/>
              </w:tabs>
              <w:spacing w:after="120" w:line="240" w:lineRule="auto"/>
              <w:jc w:val="both"/>
              <w:rPr>
                <w:rFonts w:eastAsia="SimSu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EUR</w:t>
            </w:r>
          </w:p>
        </w:tc>
      </w:tr>
      <w:tr w:rsidR="000A26AF" w:rsidRPr="007038E4" w:rsidTr="00DF0364">
        <w:tc>
          <w:tcPr>
            <w:tcW w:w="7115" w:type="dxa"/>
            <w:tcBorders>
              <w:right w:val="single" w:sz="4" w:space="0" w:color="FFFFFF"/>
            </w:tcBorders>
          </w:tcPr>
          <w:p w:rsidR="000A26AF" w:rsidRPr="007038E4" w:rsidRDefault="000A26AF" w:rsidP="00DF0364">
            <w:pPr>
              <w:spacing w:after="120" w:line="240" w:lineRule="auto"/>
              <w:jc w:val="both"/>
              <w:rPr>
                <w:rFonts w:eastAsia="SimSun"/>
              </w:rPr>
            </w:pPr>
            <w:r>
              <w:t>Aantal personeelsleden</w:t>
            </w:r>
          </w:p>
        </w:tc>
        <w:tc>
          <w:tcPr>
            <w:tcW w:w="2173" w:type="dxa"/>
            <w:tcBorders>
              <w:left w:val="single" w:sz="4" w:space="0" w:color="FFFFFF"/>
            </w:tcBorders>
          </w:tcPr>
          <w:p w:rsidR="000A26AF" w:rsidRPr="007038E4" w:rsidRDefault="000A26AF" w:rsidP="00DF0364">
            <w:pPr>
              <w:tabs>
                <w:tab w:val="decimal" w:pos="540"/>
              </w:tabs>
              <w:spacing w:after="120" w:line="240" w:lineRule="auto"/>
              <w:jc w:val="both"/>
              <w:rPr>
                <w:rFonts w:eastAsia="SimSu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VTE</w:t>
            </w:r>
          </w:p>
        </w:tc>
      </w:tr>
      <w:tr w:rsidR="000A26AF" w:rsidRPr="007038E4" w:rsidTr="00DF0364">
        <w:tc>
          <w:tcPr>
            <w:tcW w:w="7115" w:type="dxa"/>
            <w:tcBorders>
              <w:right w:val="single" w:sz="4" w:space="0" w:color="FFFFFF"/>
            </w:tcBorders>
          </w:tcPr>
          <w:p w:rsidR="000A26AF" w:rsidRPr="007038E4" w:rsidRDefault="000A26AF" w:rsidP="00DF0364">
            <w:pPr>
              <w:spacing w:after="120" w:line="240" w:lineRule="auto"/>
              <w:jc w:val="both"/>
              <w:rPr>
                <w:rFonts w:eastAsia="Times New Roman"/>
              </w:rPr>
            </w:pPr>
            <w:r>
              <w:t xml:space="preserve">Vennoten en </w:t>
            </w:r>
            <w:r>
              <w:rPr>
                <w:highlight w:val="yellow"/>
              </w:rPr>
              <w:t>zaakvoerders</w:t>
            </w:r>
          </w:p>
        </w:tc>
        <w:tc>
          <w:tcPr>
            <w:tcW w:w="2173" w:type="dxa"/>
            <w:tcBorders>
              <w:left w:val="single" w:sz="4" w:space="0" w:color="FFFFFF"/>
            </w:tcBorders>
          </w:tcPr>
          <w:p w:rsidR="000A26AF" w:rsidRPr="007038E4" w:rsidRDefault="000A26AF" w:rsidP="00DF0364">
            <w:pPr>
              <w:tabs>
                <w:tab w:val="decimal" w:pos="540"/>
              </w:tabs>
              <w:spacing w:after="12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0A26AF" w:rsidRPr="007038E4" w:rsidRDefault="000A26AF" w:rsidP="000A26AF">
      <w:pPr>
        <w:spacing w:after="120" w:line="240" w:lineRule="auto"/>
        <w:jc w:val="both"/>
        <w:rPr>
          <w:rFonts w:eastAsia="Times New Roman" w:cs="Times New Roman"/>
        </w:rPr>
      </w:pPr>
      <w:r>
        <w:br/>
        <w:t xml:space="preserve">De erelonen, ontvangen tijdens het boekjaar, afgesloten op </w:t>
      </w:r>
      <w:bookmarkStart w:id="50" w:name="Texte1341"/>
      <w:r>
        <w:rPr>
          <w:highlight w:val="yellow"/>
        </w:rPr>
        <w:t>datum</w:t>
      </w:r>
      <w:bookmarkEnd w:id="50"/>
      <w:r>
        <w:t>, kunnen als volgt uitgesplitst worden: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3"/>
        <w:gridCol w:w="2028"/>
      </w:tblGrid>
      <w:tr w:rsidR="000A26AF" w:rsidRPr="007038E4" w:rsidTr="00DF0364">
        <w:tc>
          <w:tcPr>
            <w:tcW w:w="7033" w:type="dxa"/>
            <w:tcBorders>
              <w:right w:val="single" w:sz="4" w:space="0" w:color="FFFFFF"/>
            </w:tcBorders>
          </w:tcPr>
          <w:p w:rsidR="000A26AF" w:rsidRPr="007038E4" w:rsidRDefault="000A26AF" w:rsidP="00DF0364">
            <w:pPr>
              <w:spacing w:before="120" w:after="0" w:line="240" w:lineRule="auto"/>
              <w:jc w:val="both"/>
              <w:rPr>
                <w:rFonts w:eastAsia="Times New Roman"/>
              </w:rPr>
            </w:pPr>
            <w:r>
              <w:t>Pemanente controleopdrachten over de enkelvoudige jaarrekening</w:t>
            </w:r>
          </w:p>
        </w:tc>
        <w:tc>
          <w:tcPr>
            <w:tcW w:w="2028" w:type="dxa"/>
            <w:tcBorders>
              <w:left w:val="single" w:sz="4" w:space="0" w:color="FFFFFF"/>
            </w:tcBorders>
          </w:tcPr>
          <w:p w:rsidR="000A26AF" w:rsidRPr="007038E4" w:rsidRDefault="000A26AF" w:rsidP="00DF0364">
            <w:pPr>
              <w:spacing w:before="120" w:after="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EUR</w:t>
            </w:r>
          </w:p>
        </w:tc>
      </w:tr>
      <w:tr w:rsidR="000A26AF" w:rsidRPr="007038E4" w:rsidTr="00DF0364">
        <w:tc>
          <w:tcPr>
            <w:tcW w:w="7033" w:type="dxa"/>
            <w:tcBorders>
              <w:right w:val="single" w:sz="4" w:space="0" w:color="FFFFFF"/>
            </w:tcBorders>
          </w:tcPr>
          <w:p w:rsidR="000A26AF" w:rsidRPr="007038E4" w:rsidRDefault="000A26AF" w:rsidP="00DF0364">
            <w:pPr>
              <w:spacing w:before="120" w:after="0" w:line="240" w:lineRule="auto"/>
              <w:jc w:val="both"/>
              <w:rPr>
                <w:rFonts w:eastAsia="Times New Roman"/>
              </w:rPr>
            </w:pPr>
            <w:r>
              <w:t>Pemanente controleopdrachten over de geconsolideerde jaarrekening</w:t>
            </w:r>
          </w:p>
        </w:tc>
        <w:tc>
          <w:tcPr>
            <w:tcW w:w="2028" w:type="dxa"/>
            <w:tcBorders>
              <w:left w:val="single" w:sz="4" w:space="0" w:color="FFFFFF"/>
            </w:tcBorders>
          </w:tcPr>
          <w:p w:rsidR="000A26AF" w:rsidRPr="007038E4" w:rsidRDefault="000A26AF" w:rsidP="00DF0364">
            <w:pPr>
              <w:spacing w:before="120" w:after="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EUR</w:t>
            </w:r>
          </w:p>
        </w:tc>
      </w:tr>
      <w:tr w:rsidR="000A26AF" w:rsidRPr="007038E4" w:rsidTr="00DF0364">
        <w:tc>
          <w:tcPr>
            <w:tcW w:w="7033" w:type="dxa"/>
            <w:tcBorders>
              <w:right w:val="single" w:sz="4" w:space="0" w:color="FFFFFF"/>
            </w:tcBorders>
          </w:tcPr>
          <w:p w:rsidR="000A26AF" w:rsidRPr="007038E4" w:rsidRDefault="000A26AF" w:rsidP="00DF0364">
            <w:pPr>
              <w:spacing w:before="120" w:after="0" w:line="240" w:lineRule="auto"/>
              <w:jc w:val="both"/>
              <w:rPr>
                <w:rFonts w:eastAsia="Times New Roman"/>
              </w:rPr>
            </w:pPr>
            <w:r>
              <w:t>Andere wettelijke opdrachten</w:t>
            </w:r>
          </w:p>
        </w:tc>
        <w:tc>
          <w:tcPr>
            <w:tcW w:w="2028" w:type="dxa"/>
            <w:tcBorders>
              <w:left w:val="single" w:sz="4" w:space="0" w:color="FFFFFF"/>
            </w:tcBorders>
          </w:tcPr>
          <w:p w:rsidR="000A26AF" w:rsidRPr="007038E4" w:rsidRDefault="000A26AF" w:rsidP="00DF0364">
            <w:pPr>
              <w:spacing w:before="120" w:after="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EUR</w:t>
            </w:r>
          </w:p>
        </w:tc>
      </w:tr>
      <w:tr w:rsidR="000A26AF" w:rsidRPr="007038E4" w:rsidTr="00DF0364">
        <w:tc>
          <w:tcPr>
            <w:tcW w:w="7033" w:type="dxa"/>
            <w:tcBorders>
              <w:right w:val="single" w:sz="4" w:space="0" w:color="FFFFFF"/>
            </w:tcBorders>
          </w:tcPr>
          <w:p w:rsidR="000A26AF" w:rsidRPr="007038E4" w:rsidRDefault="000A26AF" w:rsidP="00DF0364">
            <w:pPr>
              <w:spacing w:before="120" w:after="0" w:line="240" w:lineRule="auto"/>
              <w:jc w:val="both"/>
              <w:rPr>
                <w:rFonts w:eastAsia="SimSun"/>
              </w:rPr>
            </w:pPr>
            <w:r>
              <w:lastRenderedPageBreak/>
              <w:t>Opdrachten inzake fiscaal advies</w:t>
            </w:r>
          </w:p>
        </w:tc>
        <w:tc>
          <w:tcPr>
            <w:tcW w:w="2028" w:type="dxa"/>
            <w:tcBorders>
              <w:left w:val="single" w:sz="4" w:space="0" w:color="FFFFFF"/>
            </w:tcBorders>
          </w:tcPr>
          <w:p w:rsidR="000A26AF" w:rsidRPr="007038E4" w:rsidRDefault="000A26AF" w:rsidP="00DF0364">
            <w:pPr>
              <w:spacing w:before="120" w:after="0" w:line="240" w:lineRule="auto"/>
              <w:jc w:val="both"/>
              <w:rPr>
                <w:rFonts w:eastAsia="SimSu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EUR</w:t>
            </w:r>
          </w:p>
        </w:tc>
      </w:tr>
      <w:tr w:rsidR="000A26AF" w:rsidRPr="007038E4" w:rsidTr="00DF0364">
        <w:tc>
          <w:tcPr>
            <w:tcW w:w="7033" w:type="dxa"/>
            <w:tcBorders>
              <w:right w:val="single" w:sz="4" w:space="0" w:color="FFFFFF"/>
            </w:tcBorders>
          </w:tcPr>
          <w:p w:rsidR="000A26AF" w:rsidRPr="007038E4" w:rsidRDefault="000A26AF" w:rsidP="00DF0364">
            <w:pPr>
              <w:spacing w:before="120" w:after="0" w:line="240" w:lineRule="auto"/>
              <w:jc w:val="both"/>
              <w:rPr>
                <w:rFonts w:eastAsia="Times New Roman"/>
              </w:rPr>
            </w:pPr>
            <w:r>
              <w:t>Andere opdrachten</w:t>
            </w:r>
          </w:p>
        </w:tc>
        <w:tc>
          <w:tcPr>
            <w:tcW w:w="2028" w:type="dxa"/>
            <w:tcBorders>
              <w:left w:val="single" w:sz="4" w:space="0" w:color="FFFFFF"/>
            </w:tcBorders>
          </w:tcPr>
          <w:p w:rsidR="000A26AF" w:rsidRPr="007038E4" w:rsidRDefault="000A26AF" w:rsidP="00DF0364">
            <w:pPr>
              <w:spacing w:before="120" w:after="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EUR</w:t>
            </w:r>
          </w:p>
        </w:tc>
      </w:tr>
    </w:tbl>
    <w:p w:rsidR="000A26AF" w:rsidRPr="007038E4" w:rsidRDefault="000A26AF" w:rsidP="000A26AF">
      <w:pPr>
        <w:pStyle w:val="Heading5"/>
        <w:numPr>
          <w:ilvl w:val="0"/>
          <w:numId w:val="4"/>
        </w:numPr>
        <w:spacing w:line="240" w:lineRule="auto"/>
      </w:pPr>
      <w:r>
        <w:t>GRONDSLAGEN VOOR DE VERGOEDING VAN VENNOTEN</w:t>
      </w:r>
    </w:p>
    <w:p w:rsidR="000A26AF" w:rsidRPr="007038E4" w:rsidRDefault="000A26AF" w:rsidP="000A26AF">
      <w:pPr>
        <w:spacing w:after="120" w:line="240" w:lineRule="auto"/>
        <w:jc w:val="both"/>
        <w:rPr>
          <w:rFonts w:eastAsia="Times New Roman" w:cs="Times New Roman"/>
        </w:rPr>
      </w:pPr>
      <w:r>
        <w:t>De bezoldiging van de vennoten is vastgesteld op een vast maandelijks bedrag. De resultaten van het boekjaar worden verdeeld over de vennoten in een geest van solidariteit en confraterniteit tussen de vennoten. De beloning van de vennoten – en bij uitbreiding van alle medewerkers van het bedrijfsrevisorenkantoor – kan op generlei wijze afhankelijk zijn van uitkomsten van wettelijke controles van de jaarrekening of andere aspecten die de onafhankelijkheid van het bedrijfsrevisorenkantoor in het gedrang zouden kunnen brengen. Overeenkomstig artikel 19, § 1, 10° van de wet van 7 december 2016 vormt de hoogte van de inkomsten die de bedrijfsrevisor ontleent aan het verstrekken van andere diensten dan revisorale opdrachten aan de gecontroleerde entiteit, geen onderdeel van de prestatiebeoordeling.</w:t>
      </w:r>
    </w:p>
    <w:p w:rsidR="000A26AF" w:rsidRPr="007038E4" w:rsidRDefault="000A26AF" w:rsidP="000A26AF">
      <w:pPr>
        <w:pStyle w:val="Heading5"/>
        <w:numPr>
          <w:ilvl w:val="0"/>
          <w:numId w:val="4"/>
        </w:numPr>
        <w:spacing w:line="240" w:lineRule="auto"/>
      </w:pPr>
      <w:r>
        <w:t>ACTUALISATIE</w:t>
      </w:r>
    </w:p>
    <w:p w:rsidR="000A26AF" w:rsidRPr="007038E4" w:rsidRDefault="000A26AF" w:rsidP="000A26AF">
      <w:pPr>
        <w:spacing w:after="120" w:line="240" w:lineRule="auto"/>
        <w:jc w:val="both"/>
        <w:rPr>
          <w:rFonts w:eastAsia="Times New Roman" w:cs="Times New Roman"/>
        </w:rPr>
      </w:pPr>
      <w:r>
        <w:t xml:space="preserve">De informatie in dit transparantieverslag werd bijgewerkt tot en met </w:t>
      </w:r>
      <w:bookmarkStart w:id="51" w:name="Texte1342"/>
      <w:r>
        <w:rPr>
          <w:highlight w:val="yellow"/>
        </w:rPr>
        <w:t>datum</w:t>
      </w:r>
      <w:bookmarkEnd w:id="51"/>
      <w:r>
        <w:t>.</w:t>
      </w:r>
    </w:p>
    <w:p w:rsidR="000A26AF" w:rsidRPr="007038E4" w:rsidRDefault="000A26AF" w:rsidP="000A26AF">
      <w:pPr>
        <w:spacing w:before="120" w:after="120" w:line="240" w:lineRule="auto"/>
        <w:jc w:val="both"/>
        <w:rPr>
          <w:rFonts w:eastAsia="Times New Roman"/>
          <w:sz w:val="14"/>
          <w:lang w:eastAsia="fr-BE"/>
        </w:rPr>
      </w:pPr>
    </w:p>
    <w:p w:rsidR="000A26AF" w:rsidRPr="007038E4" w:rsidRDefault="000A26AF" w:rsidP="000A26AF">
      <w:pPr>
        <w:spacing w:before="120" w:after="120" w:line="240" w:lineRule="auto"/>
        <w:jc w:val="both"/>
        <w:rPr>
          <w:rFonts w:eastAsia="Times New Roman"/>
        </w:rPr>
      </w:pPr>
      <w:r>
        <w:t xml:space="preserve">Opgemaakt te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op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en vanaf deze datum publiek gesteld via de website van het bedrijfsrevisorenkantoor.</w:t>
      </w:r>
    </w:p>
    <w:p w:rsidR="000A26AF" w:rsidRPr="007038E4" w:rsidRDefault="000A26AF" w:rsidP="000A26AF">
      <w:pPr>
        <w:spacing w:before="120" w:after="120" w:line="240" w:lineRule="auto"/>
        <w:jc w:val="both"/>
        <w:rPr>
          <w:rFonts w:eastAsia="Times New Roman"/>
        </w:rPr>
      </w:pPr>
      <w:bookmarkStart w:id="52" w:name="Texte1344"/>
      <w:r>
        <w:rPr>
          <w:highlight w:val="yellow"/>
        </w:rPr>
        <w:t>XYZ &amp; Co</w:t>
      </w:r>
      <w:bookmarkEnd w:id="52"/>
      <w:r>
        <w:t xml:space="preserve">, Bedrijfsrevisoren, </w:t>
      </w:r>
      <w:bookmarkStart w:id="53" w:name="Texte1343"/>
      <w:r>
        <w:rPr>
          <w:highlight w:val="yellow"/>
        </w:rPr>
        <w:t>bvba</w:t>
      </w:r>
      <w:bookmarkEnd w:id="53"/>
    </w:p>
    <w:p w:rsidR="000A26AF" w:rsidRPr="007038E4" w:rsidRDefault="000A26AF" w:rsidP="000A26AF">
      <w:pPr>
        <w:spacing w:before="120" w:after="120" w:line="240" w:lineRule="auto"/>
        <w:jc w:val="both"/>
        <w:rPr>
          <w:rFonts w:eastAsia="Times New Roman"/>
        </w:rPr>
      </w:pPr>
      <w:bookmarkStart w:id="54" w:name="Texte1345"/>
      <w:r>
        <w:rPr>
          <w:highlight w:val="yellow"/>
        </w:rPr>
        <w:t>elektronische handtekening(en)</w:t>
      </w:r>
      <w:bookmarkEnd w:id="54"/>
    </w:p>
    <w:p w:rsidR="000A26AF" w:rsidRPr="007038E4" w:rsidRDefault="000A26AF" w:rsidP="000A26AF">
      <w:pPr>
        <w:spacing w:before="120" w:after="120" w:line="240" w:lineRule="auto"/>
        <w:jc w:val="both"/>
        <w:rPr>
          <w:rFonts w:eastAsia="Times New Roman"/>
        </w:rPr>
      </w:pPr>
      <w:r>
        <w:t xml:space="preserve">Vertegenwoordigd door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0A26AF" w:rsidRPr="007038E4" w:rsidRDefault="000A26AF" w:rsidP="000A26AF">
      <w:pPr>
        <w:spacing w:before="120" w:after="120" w:line="240" w:lineRule="auto"/>
        <w:jc w:val="both"/>
        <w:rPr>
          <w:rFonts w:eastAsia="Times New Roman"/>
        </w:rPr>
      </w:pPr>
      <w:r>
        <w:t>Zaakvoerder(s) van de vennootschap</w:t>
      </w:r>
    </w:p>
    <w:p w:rsidR="000A26AF" w:rsidRPr="007038E4" w:rsidRDefault="000A26AF" w:rsidP="000A26AF">
      <w:pPr>
        <w:spacing w:before="120" w:after="120" w:line="240"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0A26AF" w:rsidRPr="007038E4"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1F" w:rsidRDefault="002F0F1F" w:rsidP="000A26AF">
      <w:pPr>
        <w:spacing w:after="0" w:line="240" w:lineRule="auto"/>
      </w:pPr>
      <w:r>
        <w:separator/>
      </w:r>
    </w:p>
  </w:endnote>
  <w:endnote w:type="continuationSeparator" w:id="0">
    <w:p w:rsidR="002F0F1F" w:rsidRDefault="002F0F1F" w:rsidP="000A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AC58CD" w:rsidRDefault="00AC58CD" w:rsidP="00AC58CD">
        <w:pPr>
          <w:pStyle w:val="Footer"/>
          <w:ind w:right="360"/>
          <w:rPr>
            <w:noProof/>
          </w:rPr>
        </w:pPr>
        <w:r>
          <w:t xml:space="preserve">V </w:t>
        </w:r>
        <w:r w:rsidR="00832E7F">
          <w:t>4</w:t>
        </w:r>
        <w:r>
          <w:t xml:space="preserve">.0 van </w:t>
        </w:r>
        <w:r w:rsidR="00832E7F">
          <w:t>20</w:t>
        </w:r>
        <w:r>
          <w:t>.11.201</w:t>
        </w:r>
        <w:r w:rsidR="00832E7F">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4517C4">
          <w:rPr>
            <w:b/>
            <w:bCs/>
            <w:noProof/>
          </w:rPr>
          <w:t>4</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4517C4">
          <w:rPr>
            <w:b/>
            <w:bCs/>
            <w:noProof/>
          </w:rPr>
          <w:t>6</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1F" w:rsidRDefault="002F0F1F" w:rsidP="000A26AF">
      <w:pPr>
        <w:spacing w:after="0" w:line="240" w:lineRule="auto"/>
      </w:pPr>
      <w:r>
        <w:separator/>
      </w:r>
    </w:p>
  </w:footnote>
  <w:footnote w:type="continuationSeparator" w:id="0">
    <w:p w:rsidR="002F0F1F" w:rsidRDefault="002F0F1F" w:rsidP="000A26AF">
      <w:pPr>
        <w:spacing w:after="0" w:line="240" w:lineRule="auto"/>
      </w:pPr>
      <w:r>
        <w:continuationSeparator/>
      </w:r>
    </w:p>
  </w:footnote>
  <w:footnote w:id="1">
    <w:p w:rsidR="00C20938" w:rsidRPr="00D9359E" w:rsidRDefault="00C20938" w:rsidP="00C20938">
      <w:pPr>
        <w:pStyle w:val="FootnoteText"/>
      </w:pPr>
      <w:r>
        <w:rPr>
          <w:rStyle w:val="FootnoteReference"/>
        </w:rPr>
        <w:footnoteRef/>
      </w:r>
      <w:r>
        <w:t xml:space="preserve"> Verordening (EU) nr. 537/2014 van het Europees Parlement en de Raad van 16 april 2014 betreffende specifieke eisen voor de wettelijke controles van financiële overzichten van organisaties van openbaar belang en tot intrekking van Besluit 2005/909/EG van de Commissie.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5F" w:rsidRDefault="005C3F5F" w:rsidP="005C3F5F">
    <w:pPr>
      <w:pStyle w:val="Header"/>
      <w:jc w:val="right"/>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171"/>
    <w:multiLevelType w:val="hybridMultilevel"/>
    <w:tmpl w:val="65422B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BA69E3"/>
    <w:multiLevelType w:val="hybridMultilevel"/>
    <w:tmpl w:val="AA3AE510"/>
    <w:lvl w:ilvl="0" w:tplc="7B20F6E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E610E4"/>
    <w:multiLevelType w:val="hybridMultilevel"/>
    <w:tmpl w:val="688EA85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51B6881"/>
    <w:multiLevelType w:val="hybridMultilevel"/>
    <w:tmpl w:val="BE74F6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6522EE"/>
    <w:multiLevelType w:val="multilevel"/>
    <w:tmpl w:val="ECF4C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C40F1A"/>
    <w:multiLevelType w:val="hybridMultilevel"/>
    <w:tmpl w:val="F80A61F6"/>
    <w:lvl w:ilvl="0" w:tplc="04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AF"/>
    <w:rsid w:val="00056AF1"/>
    <w:rsid w:val="00073884"/>
    <w:rsid w:val="000A0B38"/>
    <w:rsid w:val="000A26AF"/>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2F0F1F"/>
    <w:rsid w:val="00311D32"/>
    <w:rsid w:val="003130FE"/>
    <w:rsid w:val="003418DD"/>
    <w:rsid w:val="003504AC"/>
    <w:rsid w:val="00355452"/>
    <w:rsid w:val="00381B15"/>
    <w:rsid w:val="003F3847"/>
    <w:rsid w:val="003F5F8F"/>
    <w:rsid w:val="003F718F"/>
    <w:rsid w:val="0042689E"/>
    <w:rsid w:val="004276F4"/>
    <w:rsid w:val="004517C4"/>
    <w:rsid w:val="00465E2C"/>
    <w:rsid w:val="0047768D"/>
    <w:rsid w:val="004B2ABC"/>
    <w:rsid w:val="004C644B"/>
    <w:rsid w:val="005274B4"/>
    <w:rsid w:val="00566C10"/>
    <w:rsid w:val="00590FE9"/>
    <w:rsid w:val="005B7803"/>
    <w:rsid w:val="005C3F5F"/>
    <w:rsid w:val="005E5255"/>
    <w:rsid w:val="00637A55"/>
    <w:rsid w:val="00642344"/>
    <w:rsid w:val="00685851"/>
    <w:rsid w:val="006D65C1"/>
    <w:rsid w:val="007107DB"/>
    <w:rsid w:val="00766E8C"/>
    <w:rsid w:val="007A46DC"/>
    <w:rsid w:val="007D2F7C"/>
    <w:rsid w:val="007D7F6C"/>
    <w:rsid w:val="0080189D"/>
    <w:rsid w:val="008172A8"/>
    <w:rsid w:val="00832E7F"/>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C58CD"/>
    <w:rsid w:val="00AE147F"/>
    <w:rsid w:val="00B06211"/>
    <w:rsid w:val="00B15D59"/>
    <w:rsid w:val="00B53C3C"/>
    <w:rsid w:val="00BA1BE3"/>
    <w:rsid w:val="00BE3183"/>
    <w:rsid w:val="00BE3EA3"/>
    <w:rsid w:val="00C060EE"/>
    <w:rsid w:val="00C20938"/>
    <w:rsid w:val="00C4217F"/>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64F1B-8C21-457D-A5E1-85EDB27C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AF"/>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0A26AF"/>
    <w:pPr>
      <w:pageBreakBefore/>
      <w:spacing w:after="120"/>
      <w:outlineLvl w:val="1"/>
    </w:pPr>
    <w:rPr>
      <w:b/>
      <w:sz w:val="44"/>
      <w:szCs w:val="44"/>
    </w:rPr>
  </w:style>
  <w:style w:type="paragraph" w:styleId="Heading5">
    <w:name w:val="heading 5"/>
    <w:basedOn w:val="Normal"/>
    <w:next w:val="Normal"/>
    <w:link w:val="Heading5Char"/>
    <w:unhideWhenUsed/>
    <w:qFormat/>
    <w:rsid w:val="000A26AF"/>
    <w:pPr>
      <w:spacing w:before="120" w:after="240"/>
      <w:jc w:val="both"/>
      <w:outlineLvl w:val="4"/>
    </w:pPr>
    <w:rPr>
      <w:rFonts w:eastAsia="Times New Roman" w:cs="Times New Roman"/>
      <w:i/>
      <w:color w:val="365F91"/>
      <w:sz w:val="24"/>
      <w:szCs w:val="32"/>
      <w:lang w:eastAsia="fr-BE"/>
    </w:rPr>
  </w:style>
  <w:style w:type="paragraph" w:styleId="Heading6">
    <w:name w:val="heading 6"/>
    <w:basedOn w:val="Normal"/>
    <w:next w:val="Normal"/>
    <w:link w:val="Heading6Char"/>
    <w:unhideWhenUsed/>
    <w:qFormat/>
    <w:rsid w:val="000A26AF"/>
    <w:pPr>
      <w:keepNext/>
      <w:spacing w:before="240" w:after="120"/>
      <w:outlineLvl w:val="5"/>
    </w:pPr>
    <w:rPr>
      <w:rFonts w:eastAsia="Times New Roman"/>
      <w:b/>
      <w:bCs/>
      <w:color w:val="365F91"/>
      <w:sz w:val="22"/>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6AF"/>
    <w:rPr>
      <w:rFonts w:ascii="Arial" w:hAnsi="Arial" w:cs="Arial"/>
      <w:b/>
      <w:sz w:val="44"/>
      <w:szCs w:val="44"/>
      <w:lang w:val="nl-BE"/>
    </w:rPr>
  </w:style>
  <w:style w:type="character" w:customStyle="1" w:styleId="Heading5Char">
    <w:name w:val="Heading 5 Char"/>
    <w:basedOn w:val="DefaultParagraphFont"/>
    <w:link w:val="Heading5"/>
    <w:rsid w:val="000A26AF"/>
    <w:rPr>
      <w:rFonts w:ascii="Arial" w:eastAsia="Times New Roman" w:hAnsi="Arial" w:cs="Times New Roman"/>
      <w:i/>
      <w:color w:val="365F91"/>
      <w:sz w:val="24"/>
      <w:szCs w:val="32"/>
      <w:lang w:val="nl-BE" w:eastAsia="fr-BE"/>
    </w:rPr>
  </w:style>
  <w:style w:type="character" w:customStyle="1" w:styleId="Heading6Char">
    <w:name w:val="Heading 6 Char"/>
    <w:basedOn w:val="DefaultParagraphFont"/>
    <w:link w:val="Heading6"/>
    <w:rsid w:val="000A26AF"/>
    <w:rPr>
      <w:rFonts w:ascii="Arial" w:eastAsia="Times New Roman" w:hAnsi="Arial" w:cs="Arial"/>
      <w:b/>
      <w:bCs/>
      <w:color w:val="365F91"/>
      <w:szCs w:val="24"/>
      <w:lang w:val="nl-BE" w:eastAsia="fr-BE"/>
    </w:rPr>
  </w:style>
  <w:style w:type="paragraph" w:styleId="FootnoteText">
    <w:name w:val="footnote text"/>
    <w:basedOn w:val="Normal"/>
    <w:link w:val="FootnoteTextChar"/>
    <w:semiHidden/>
    <w:rsid w:val="000A26AF"/>
    <w:rPr>
      <w:rFonts w:asciiTheme="minorHAnsi" w:hAnsiTheme="minorHAnsi" w:cstheme="minorBidi"/>
      <w:sz w:val="18"/>
      <w:szCs w:val="22"/>
    </w:rPr>
  </w:style>
  <w:style w:type="character" w:customStyle="1" w:styleId="FootnoteTextChar">
    <w:name w:val="Footnote Text Char"/>
    <w:basedOn w:val="DefaultParagraphFont"/>
    <w:link w:val="FootnoteText"/>
    <w:semiHidden/>
    <w:rsid w:val="000A26AF"/>
    <w:rPr>
      <w:sz w:val="18"/>
      <w:lang w:val="nl-BE"/>
    </w:rPr>
  </w:style>
  <w:style w:type="character" w:styleId="FootnoteReference">
    <w:name w:val="footnote reference"/>
    <w:semiHidden/>
    <w:rsid w:val="000A26AF"/>
    <w:rPr>
      <w:vertAlign w:val="superscript"/>
    </w:rPr>
  </w:style>
  <w:style w:type="paragraph" w:styleId="ListParagraph">
    <w:name w:val="List Paragraph"/>
    <w:basedOn w:val="Normal"/>
    <w:link w:val="ListParagraphChar"/>
    <w:uiPriority w:val="34"/>
    <w:qFormat/>
    <w:rsid w:val="000A26AF"/>
    <w:pPr>
      <w:keepLines/>
      <w:tabs>
        <w:tab w:val="left" w:pos="567"/>
      </w:tabs>
      <w:spacing w:before="120" w:after="120"/>
      <w:contextualSpacing/>
      <w:jc w:val="both"/>
    </w:pPr>
    <w:rPr>
      <w:rFonts w:eastAsia="Times New Roman"/>
      <w:lang w:eastAsia="fr-BE"/>
    </w:rPr>
  </w:style>
  <w:style w:type="character" w:customStyle="1" w:styleId="ListParagraphChar">
    <w:name w:val="List Paragraph Char"/>
    <w:basedOn w:val="DefaultParagraphFont"/>
    <w:link w:val="ListParagraph"/>
    <w:uiPriority w:val="34"/>
    <w:rsid w:val="000A26AF"/>
    <w:rPr>
      <w:rFonts w:ascii="Arial" w:eastAsia="Times New Roman" w:hAnsi="Arial" w:cs="Arial"/>
      <w:sz w:val="20"/>
      <w:szCs w:val="20"/>
      <w:lang w:val="nl-BE" w:eastAsia="fr-BE"/>
    </w:rPr>
  </w:style>
  <w:style w:type="paragraph" w:styleId="NoSpacing">
    <w:name w:val="No Spacing"/>
    <w:uiPriority w:val="1"/>
    <w:qFormat/>
    <w:rsid w:val="000A26AF"/>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AC58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58CD"/>
    <w:rPr>
      <w:rFonts w:ascii="Arial" w:hAnsi="Arial" w:cs="Arial"/>
      <w:sz w:val="20"/>
      <w:szCs w:val="20"/>
      <w:lang w:val="nl-BE"/>
    </w:rPr>
  </w:style>
  <w:style w:type="paragraph" w:styleId="Footer">
    <w:name w:val="footer"/>
    <w:basedOn w:val="Normal"/>
    <w:link w:val="FooterChar"/>
    <w:uiPriority w:val="99"/>
    <w:unhideWhenUsed/>
    <w:rsid w:val="00AC58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58CD"/>
    <w:rPr>
      <w:rFonts w:ascii="Arial" w:hAnsi="Arial" w:cs="Arial"/>
      <w:sz w:val="20"/>
      <w:szCs w:val="20"/>
      <w:lang w:val="nl-BE"/>
    </w:rPr>
  </w:style>
  <w:style w:type="character" w:customStyle="1" w:styleId="FootnoteTextChar1">
    <w:name w:val="Footnote Text Char1"/>
    <w:semiHidden/>
    <w:rsid w:val="00C20938"/>
    <w:rPr>
      <w:sz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27983-53EC-49EB-9F8F-B8A2668CD8D3}"/>
</file>

<file path=customXml/itemProps2.xml><?xml version="1.0" encoding="utf-8"?>
<ds:datastoreItem xmlns:ds="http://schemas.openxmlformats.org/officeDocument/2006/customXml" ds:itemID="{972235E2-0DC0-478C-A7FC-1DE2923D9796}"/>
</file>

<file path=customXml/itemProps3.xml><?xml version="1.0" encoding="utf-8"?>
<ds:datastoreItem xmlns:ds="http://schemas.openxmlformats.org/officeDocument/2006/customXml" ds:itemID="{6D7092AC-5CDF-46E7-B104-6C146D2DD7AE}"/>
</file>

<file path=customXml/itemProps4.xml><?xml version="1.0" encoding="utf-8"?>
<ds:datastoreItem xmlns:ds="http://schemas.openxmlformats.org/officeDocument/2006/customXml" ds:itemID="{07F24404-DE63-4EDB-8AC1-50C0ED1644FA}"/>
</file>

<file path=docProps/app.xml><?xml version="1.0" encoding="utf-8"?>
<Properties xmlns="http://schemas.openxmlformats.org/officeDocument/2006/extended-properties" xmlns:vt="http://schemas.openxmlformats.org/officeDocument/2006/docPropsVTypes">
  <Template>Normal.dotm</Template>
  <TotalTime>7</TotalTime>
  <Pages>6</Pages>
  <Words>2575</Words>
  <Characters>14678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5</cp:revision>
  <dcterms:created xsi:type="dcterms:W3CDTF">2018-11-14T09:46:00Z</dcterms:created>
  <dcterms:modified xsi:type="dcterms:W3CDTF">2019-11-21T16:27:00Z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