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58" w:rsidRPr="007038E4" w:rsidRDefault="00470D58" w:rsidP="00470D58">
      <w:pPr>
        <w:pStyle w:val="Heading2"/>
        <w:jc w:val="both"/>
      </w:pPr>
      <w:bookmarkStart w:id="0" w:name="_Toc528597641"/>
      <w:bookmarkStart w:id="1" w:name="_Toc529272302"/>
      <w:bookmarkStart w:id="2" w:name="_Toc529272820"/>
      <w:bookmarkStart w:id="3" w:name="_Toc529353552"/>
      <w:bookmarkStart w:id="4" w:name="_Toc529806498"/>
      <w:bookmarkStart w:id="5" w:name="_Toc529806613"/>
      <w:r>
        <w:t>Checklist over de onafhankelijkheid inzake honoraria voor het commissarismandaat en andere diensten</w:t>
      </w:r>
      <w:bookmarkEnd w:id="0"/>
      <w:bookmarkEnd w:id="1"/>
      <w:bookmarkEnd w:id="2"/>
      <w:bookmarkEnd w:id="3"/>
      <w:bookmarkEnd w:id="4"/>
      <w:bookmarkEnd w:id="5"/>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0"/>
        <w:gridCol w:w="2880"/>
        <w:gridCol w:w="2160"/>
        <w:gridCol w:w="2700"/>
      </w:tblGrid>
      <w:tr w:rsidR="00470D58" w:rsidRPr="007038E4" w:rsidTr="00DF0364">
        <w:tc>
          <w:tcPr>
            <w:tcW w:w="1800" w:type="dxa"/>
          </w:tcPr>
          <w:p w:rsidR="00470D58" w:rsidRPr="007038E4" w:rsidRDefault="00470D58" w:rsidP="00DF0364">
            <w:pPr>
              <w:spacing w:before="40" w:after="0" w:line="240" w:lineRule="auto"/>
              <w:jc w:val="both"/>
              <w:rPr>
                <w:rFonts w:eastAsia="Times New Roman" w:cs="Times New Roman"/>
              </w:rPr>
            </w:pPr>
            <w:bookmarkStart w:id="6" w:name="_Hlk529795774"/>
            <w:r>
              <w:t>Cliëntnaam</w:t>
            </w:r>
          </w:p>
        </w:tc>
        <w:tc>
          <w:tcPr>
            <w:tcW w:w="2880" w:type="dxa"/>
          </w:tcPr>
          <w:p w:rsidR="00470D58" w:rsidRDefault="00470D58"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7" w:name="_Toc527035454"/>
            <w:bookmarkStart w:id="8" w:name="_Toc396478328"/>
            <w:bookmarkStart w:id="9" w:name="_Toc392492227"/>
            <w:bookmarkStart w:id="10" w:name="_Toc320529435"/>
            <w:bookmarkStart w:id="11" w:name="_Toc391907161"/>
            <w:bookmarkStart w:id="12" w:name="_Toc527551391"/>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7"/>
            <w:bookmarkEnd w:id="8"/>
            <w:bookmarkEnd w:id="9"/>
            <w:bookmarkEnd w:id="10"/>
            <w:bookmarkEnd w:id="11"/>
            <w:bookmarkEnd w:id="12"/>
            <w:r w:rsidRPr="007038E4">
              <w:rPr>
                <w:rFonts w:eastAsia="Times New Roman" w:cs="Times New Roman"/>
                <w:highlight w:val="yellow"/>
                <w:lang w:eastAsia="fr-BE"/>
              </w:rPr>
              <w:fldChar w:fldCharType="end"/>
            </w:r>
          </w:p>
        </w:tc>
        <w:tc>
          <w:tcPr>
            <w:tcW w:w="2160" w:type="dxa"/>
          </w:tcPr>
          <w:p w:rsidR="00470D58" w:rsidRPr="007038E4" w:rsidRDefault="00470D58" w:rsidP="00DF0364">
            <w:pPr>
              <w:spacing w:before="40" w:after="0" w:line="240" w:lineRule="auto"/>
              <w:jc w:val="both"/>
              <w:rPr>
                <w:rFonts w:eastAsia="Times New Roman" w:cs="Times New Roman"/>
              </w:rPr>
            </w:pPr>
            <w:r>
              <w:t>Dossiernr.</w:t>
            </w:r>
          </w:p>
        </w:tc>
        <w:tc>
          <w:tcPr>
            <w:tcW w:w="2700" w:type="dxa"/>
          </w:tcPr>
          <w:p w:rsidR="00470D58" w:rsidRDefault="00470D58"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13" w:name="_Toc527035456"/>
            <w:bookmarkStart w:id="14" w:name="_Toc396478330"/>
            <w:bookmarkStart w:id="15" w:name="_Toc392492229"/>
            <w:bookmarkStart w:id="16" w:name="_Toc320529437"/>
            <w:bookmarkStart w:id="17" w:name="_Toc391907163"/>
            <w:bookmarkStart w:id="18" w:name="_Toc527551393"/>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13"/>
            <w:bookmarkEnd w:id="14"/>
            <w:bookmarkEnd w:id="15"/>
            <w:bookmarkEnd w:id="16"/>
            <w:bookmarkEnd w:id="17"/>
            <w:bookmarkEnd w:id="18"/>
            <w:r w:rsidRPr="007038E4">
              <w:rPr>
                <w:rFonts w:eastAsia="Times New Roman" w:cs="Times New Roman"/>
                <w:highlight w:val="yellow"/>
                <w:lang w:eastAsia="fr-BE"/>
              </w:rPr>
              <w:fldChar w:fldCharType="end"/>
            </w:r>
          </w:p>
        </w:tc>
      </w:tr>
      <w:tr w:rsidR="00470D58" w:rsidRPr="007038E4" w:rsidTr="00DF0364">
        <w:tc>
          <w:tcPr>
            <w:tcW w:w="1800" w:type="dxa"/>
          </w:tcPr>
          <w:p w:rsidR="00470D58" w:rsidRPr="007038E4" w:rsidRDefault="00470D58" w:rsidP="00DF0364">
            <w:pPr>
              <w:spacing w:before="40" w:after="0" w:line="240" w:lineRule="auto"/>
              <w:jc w:val="both"/>
              <w:rPr>
                <w:rFonts w:eastAsia="Times New Roman" w:cs="Times New Roman"/>
              </w:rPr>
            </w:pPr>
            <w:r>
              <w:t>Cliëntnr.</w:t>
            </w:r>
          </w:p>
        </w:tc>
        <w:tc>
          <w:tcPr>
            <w:tcW w:w="2880" w:type="dxa"/>
          </w:tcPr>
          <w:p w:rsidR="00470D58" w:rsidRDefault="00470D58"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19" w:name="_Toc527035458"/>
            <w:bookmarkStart w:id="20" w:name="_Toc396478332"/>
            <w:bookmarkStart w:id="21" w:name="_Toc392492231"/>
            <w:bookmarkStart w:id="22" w:name="_Toc320529439"/>
            <w:bookmarkStart w:id="23" w:name="_Toc391907165"/>
            <w:bookmarkStart w:id="24" w:name="_Toc527551395"/>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19"/>
            <w:bookmarkEnd w:id="20"/>
            <w:bookmarkEnd w:id="21"/>
            <w:bookmarkEnd w:id="22"/>
            <w:bookmarkEnd w:id="23"/>
            <w:bookmarkEnd w:id="24"/>
            <w:r w:rsidRPr="007038E4">
              <w:rPr>
                <w:rFonts w:eastAsia="Times New Roman" w:cs="Times New Roman"/>
                <w:highlight w:val="yellow"/>
                <w:lang w:eastAsia="fr-BE"/>
              </w:rPr>
              <w:fldChar w:fldCharType="end"/>
            </w:r>
          </w:p>
        </w:tc>
        <w:tc>
          <w:tcPr>
            <w:tcW w:w="2160" w:type="dxa"/>
          </w:tcPr>
          <w:p w:rsidR="00470D58" w:rsidRPr="00991668" w:rsidRDefault="00470D58" w:rsidP="00DF0364">
            <w:pPr>
              <w:spacing w:before="40" w:after="0" w:line="240" w:lineRule="auto"/>
              <w:jc w:val="both"/>
              <w:rPr>
                <w:rFonts w:eastAsia="Times New Roman" w:cs="Times New Roman"/>
                <w:b/>
              </w:rPr>
            </w:pPr>
            <w:r>
              <w:t>Boekjaar</w:t>
            </w:r>
          </w:p>
        </w:tc>
        <w:tc>
          <w:tcPr>
            <w:tcW w:w="2700" w:type="dxa"/>
          </w:tcPr>
          <w:p w:rsidR="00470D58" w:rsidRDefault="00470D58"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25" w:name="_Toc527035460"/>
            <w:bookmarkStart w:id="26" w:name="_Toc396478334"/>
            <w:bookmarkStart w:id="27" w:name="_Toc392492233"/>
            <w:bookmarkStart w:id="28" w:name="_Toc320529441"/>
            <w:bookmarkStart w:id="29" w:name="_Toc391907167"/>
            <w:bookmarkStart w:id="30" w:name="_Toc527551397"/>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25"/>
            <w:bookmarkEnd w:id="26"/>
            <w:bookmarkEnd w:id="27"/>
            <w:bookmarkEnd w:id="28"/>
            <w:bookmarkEnd w:id="29"/>
            <w:bookmarkEnd w:id="30"/>
            <w:r w:rsidRPr="007038E4">
              <w:rPr>
                <w:rFonts w:eastAsia="Times New Roman" w:cs="Times New Roman"/>
                <w:highlight w:val="yellow"/>
                <w:lang w:eastAsia="fr-BE"/>
              </w:rPr>
              <w:fldChar w:fldCharType="end"/>
            </w:r>
          </w:p>
        </w:tc>
      </w:tr>
      <w:tr w:rsidR="00470D58" w:rsidRPr="007038E4" w:rsidTr="00DF0364">
        <w:tc>
          <w:tcPr>
            <w:tcW w:w="1800" w:type="dxa"/>
          </w:tcPr>
          <w:p w:rsidR="00470D58" w:rsidRPr="00991668" w:rsidRDefault="00470D58" w:rsidP="00DF0364">
            <w:pPr>
              <w:spacing w:before="40" w:after="0" w:line="240" w:lineRule="auto"/>
              <w:jc w:val="both"/>
              <w:rPr>
                <w:rFonts w:eastAsia="Times New Roman" w:cs="Times New Roman"/>
                <w:b/>
              </w:rPr>
            </w:pPr>
            <w:r>
              <w:t>Medewerker</w:t>
            </w:r>
          </w:p>
        </w:tc>
        <w:tc>
          <w:tcPr>
            <w:tcW w:w="2880" w:type="dxa"/>
          </w:tcPr>
          <w:p w:rsidR="00470D58" w:rsidRDefault="00470D58"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31" w:name="_Toc527035462"/>
            <w:bookmarkStart w:id="32" w:name="_Toc396478336"/>
            <w:bookmarkStart w:id="33" w:name="_Toc392492235"/>
            <w:bookmarkStart w:id="34" w:name="_Toc320529443"/>
            <w:bookmarkStart w:id="35" w:name="_Toc391907169"/>
            <w:bookmarkStart w:id="36" w:name="_Toc527551399"/>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31"/>
            <w:bookmarkEnd w:id="32"/>
            <w:bookmarkEnd w:id="33"/>
            <w:bookmarkEnd w:id="34"/>
            <w:bookmarkEnd w:id="35"/>
            <w:bookmarkEnd w:id="36"/>
            <w:r w:rsidRPr="007038E4">
              <w:rPr>
                <w:rFonts w:eastAsia="Times New Roman" w:cs="Times New Roman"/>
                <w:highlight w:val="yellow"/>
                <w:lang w:eastAsia="fr-BE"/>
              </w:rPr>
              <w:fldChar w:fldCharType="end"/>
            </w:r>
          </w:p>
        </w:tc>
        <w:tc>
          <w:tcPr>
            <w:tcW w:w="2160" w:type="dxa"/>
          </w:tcPr>
          <w:p w:rsidR="00470D58" w:rsidRPr="00991668" w:rsidRDefault="00470D58" w:rsidP="00DF0364">
            <w:pPr>
              <w:spacing w:before="40" w:after="0" w:line="240" w:lineRule="auto"/>
              <w:jc w:val="both"/>
              <w:rPr>
                <w:rFonts w:eastAsia="Times New Roman" w:cs="Times New Roman"/>
                <w:b/>
              </w:rPr>
            </w:pPr>
            <w:r>
              <w:t>Datum</w:t>
            </w:r>
          </w:p>
        </w:tc>
        <w:tc>
          <w:tcPr>
            <w:tcW w:w="2700" w:type="dxa"/>
          </w:tcPr>
          <w:p w:rsidR="00470D58" w:rsidRDefault="00470D58"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37" w:name="_Toc527035464"/>
            <w:bookmarkStart w:id="38" w:name="_Toc396478338"/>
            <w:bookmarkStart w:id="39" w:name="_Toc392492237"/>
            <w:bookmarkStart w:id="40" w:name="_Toc320529445"/>
            <w:bookmarkStart w:id="41" w:name="_Toc391907171"/>
            <w:bookmarkStart w:id="42" w:name="_Toc527551401"/>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37"/>
            <w:bookmarkEnd w:id="38"/>
            <w:bookmarkEnd w:id="39"/>
            <w:bookmarkEnd w:id="40"/>
            <w:bookmarkEnd w:id="41"/>
            <w:bookmarkEnd w:id="42"/>
            <w:r w:rsidRPr="007038E4">
              <w:rPr>
                <w:rFonts w:eastAsia="Times New Roman" w:cs="Times New Roman"/>
                <w:highlight w:val="yellow"/>
                <w:lang w:eastAsia="fr-BE"/>
              </w:rPr>
              <w:fldChar w:fldCharType="end"/>
            </w:r>
          </w:p>
        </w:tc>
      </w:tr>
      <w:tr w:rsidR="00470D58" w:rsidRPr="007038E4" w:rsidTr="00DF0364">
        <w:tc>
          <w:tcPr>
            <w:tcW w:w="1800" w:type="dxa"/>
          </w:tcPr>
          <w:p w:rsidR="00470D58" w:rsidRPr="00991668" w:rsidRDefault="00470D58" w:rsidP="00DF0364">
            <w:pPr>
              <w:spacing w:before="40" w:after="0" w:line="240" w:lineRule="auto"/>
              <w:jc w:val="both"/>
              <w:rPr>
                <w:rFonts w:eastAsia="Times New Roman" w:cs="Times New Roman"/>
                <w:b/>
              </w:rPr>
            </w:pPr>
            <w:r>
              <w:t>Vennoot</w:t>
            </w:r>
          </w:p>
        </w:tc>
        <w:tc>
          <w:tcPr>
            <w:tcW w:w="2880" w:type="dxa"/>
          </w:tcPr>
          <w:p w:rsidR="00470D58" w:rsidRDefault="00470D58"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43" w:name="_Toc527035466"/>
            <w:bookmarkStart w:id="44" w:name="_Toc396478340"/>
            <w:bookmarkStart w:id="45" w:name="_Toc392492239"/>
            <w:bookmarkStart w:id="46" w:name="_Toc320529447"/>
            <w:bookmarkStart w:id="47" w:name="_Toc391907173"/>
            <w:bookmarkStart w:id="48" w:name="_Toc527551403"/>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43"/>
            <w:bookmarkEnd w:id="44"/>
            <w:bookmarkEnd w:id="45"/>
            <w:bookmarkEnd w:id="46"/>
            <w:bookmarkEnd w:id="47"/>
            <w:bookmarkEnd w:id="48"/>
            <w:r w:rsidRPr="007038E4">
              <w:rPr>
                <w:rFonts w:eastAsia="Times New Roman" w:cs="Times New Roman"/>
                <w:highlight w:val="yellow"/>
                <w:lang w:eastAsia="fr-BE"/>
              </w:rPr>
              <w:fldChar w:fldCharType="end"/>
            </w:r>
          </w:p>
        </w:tc>
        <w:tc>
          <w:tcPr>
            <w:tcW w:w="2160" w:type="dxa"/>
          </w:tcPr>
          <w:p w:rsidR="00470D58" w:rsidRPr="007038E4" w:rsidRDefault="00470D58" w:rsidP="00DF0364">
            <w:pPr>
              <w:spacing w:before="40"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49" w:name="_Toc527035467"/>
            <w:bookmarkStart w:id="50" w:name="_Toc396478341"/>
            <w:bookmarkStart w:id="51" w:name="_Toc392492240"/>
            <w:bookmarkStart w:id="52" w:name="_Toc320529448"/>
            <w:bookmarkStart w:id="53" w:name="_Toc391907174"/>
            <w:bookmarkStart w:id="54" w:name="_Toc527551404"/>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49"/>
            <w:bookmarkEnd w:id="50"/>
            <w:bookmarkEnd w:id="51"/>
            <w:bookmarkEnd w:id="52"/>
            <w:bookmarkEnd w:id="53"/>
            <w:bookmarkEnd w:id="54"/>
            <w:r w:rsidRPr="007038E4">
              <w:rPr>
                <w:rFonts w:eastAsia="Times New Roman" w:cs="Times New Roman"/>
                <w:highlight w:val="yellow"/>
                <w:lang w:eastAsia="fr-BE"/>
              </w:rPr>
              <w:fldChar w:fldCharType="end"/>
            </w:r>
          </w:p>
        </w:tc>
        <w:tc>
          <w:tcPr>
            <w:tcW w:w="2700" w:type="dxa"/>
          </w:tcPr>
          <w:p w:rsidR="00470D58" w:rsidRPr="007038E4" w:rsidRDefault="00470D58" w:rsidP="00DF0364">
            <w:pPr>
              <w:spacing w:before="40"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55" w:name="_Toc527035468"/>
            <w:bookmarkStart w:id="56" w:name="_Toc396478342"/>
            <w:bookmarkStart w:id="57" w:name="_Toc392492241"/>
            <w:bookmarkStart w:id="58" w:name="_Toc320529449"/>
            <w:bookmarkStart w:id="59" w:name="_Toc391907175"/>
            <w:bookmarkStart w:id="60" w:name="_Toc527551405"/>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55"/>
            <w:bookmarkEnd w:id="56"/>
            <w:bookmarkEnd w:id="57"/>
            <w:bookmarkEnd w:id="58"/>
            <w:bookmarkEnd w:id="59"/>
            <w:bookmarkEnd w:id="60"/>
            <w:r w:rsidRPr="007038E4">
              <w:rPr>
                <w:rFonts w:eastAsia="Times New Roman" w:cs="Times New Roman"/>
                <w:highlight w:val="yellow"/>
                <w:lang w:eastAsia="fr-BE"/>
              </w:rPr>
              <w:fldChar w:fldCharType="end"/>
            </w:r>
          </w:p>
        </w:tc>
      </w:tr>
      <w:bookmarkEnd w:id="6"/>
    </w:tbl>
    <w:p w:rsidR="00470D58" w:rsidRPr="007038E4" w:rsidRDefault="00470D58" w:rsidP="00470D58">
      <w:pPr>
        <w:spacing w:before="120" w:after="120" w:line="240" w:lineRule="auto"/>
        <w:jc w:val="both"/>
        <w:rPr>
          <w:rFonts w:eastAsia="Times New Roman"/>
          <w:lang w:eastAsia="fr-BE"/>
        </w:rPr>
      </w:pPr>
    </w:p>
    <w:tbl>
      <w:tblPr>
        <w:tblW w:w="5208" w:type="pct"/>
        <w:tblInd w:w="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7013"/>
        <w:gridCol w:w="877"/>
        <w:gridCol w:w="1901"/>
      </w:tblGrid>
      <w:tr w:rsidR="00470D58" w:rsidRPr="007038E4" w:rsidTr="00DF0364">
        <w:tc>
          <w:tcPr>
            <w:tcW w:w="6763" w:type="dxa"/>
            <w:tcMar>
              <w:top w:w="0" w:type="dxa"/>
              <w:left w:w="45" w:type="dxa"/>
              <w:bottom w:w="0" w:type="dxa"/>
              <w:right w:w="45" w:type="dxa"/>
            </w:tcMar>
          </w:tcPr>
          <w:p w:rsidR="00470D58" w:rsidRPr="007038E4" w:rsidRDefault="00470D58" w:rsidP="00DF0364">
            <w:pPr>
              <w:spacing w:after="0" w:line="240" w:lineRule="auto"/>
              <w:jc w:val="center"/>
              <w:rPr>
                <w:rFonts w:eastAsia="Calibri" w:cs="Times New Roman"/>
                <w:b/>
              </w:rPr>
            </w:pPr>
            <w:r>
              <w:rPr>
                <w:b/>
              </w:rPr>
              <w:t>Resultaatgebonden honoraria met betrekking tot de opdrachten inzake de wettelijke controle van de jaarrekening (art. 20 van de wet van 7 december 2016)</w:t>
            </w:r>
          </w:p>
        </w:tc>
        <w:tc>
          <w:tcPr>
            <w:tcW w:w="846" w:type="dxa"/>
          </w:tcPr>
          <w:p w:rsidR="00470D58" w:rsidRPr="007038E4" w:rsidRDefault="00470D58" w:rsidP="00DF0364">
            <w:pPr>
              <w:spacing w:after="0" w:line="240" w:lineRule="auto"/>
              <w:jc w:val="center"/>
              <w:rPr>
                <w:rFonts w:eastAsia="Calibri" w:cs="Times New Roman"/>
                <w:b/>
                <w:sz w:val="18"/>
              </w:rPr>
            </w:pPr>
            <w:r>
              <w:rPr>
                <w:b/>
                <w:sz w:val="18"/>
              </w:rPr>
              <w:t>Ja/Nee</w:t>
            </w:r>
          </w:p>
        </w:tc>
        <w:tc>
          <w:tcPr>
            <w:tcW w:w="1833" w:type="dxa"/>
            <w:tcMar>
              <w:top w:w="0" w:type="dxa"/>
              <w:left w:w="45" w:type="dxa"/>
              <w:bottom w:w="0" w:type="dxa"/>
              <w:right w:w="45" w:type="dxa"/>
            </w:tcMar>
          </w:tcPr>
          <w:p w:rsidR="00470D58" w:rsidRPr="007038E4" w:rsidRDefault="00470D58" w:rsidP="00DF0364">
            <w:pPr>
              <w:spacing w:after="0" w:line="240" w:lineRule="auto"/>
              <w:jc w:val="center"/>
              <w:rPr>
                <w:rFonts w:eastAsia="Calibri" w:cs="Times New Roman"/>
                <w:b/>
                <w:sz w:val="18"/>
              </w:rPr>
            </w:pPr>
            <w:r>
              <w:rPr>
                <w:b/>
                <w:sz w:val="18"/>
              </w:rPr>
              <w:t>Opmerking of ref. werkdocument</w:t>
            </w:r>
          </w:p>
        </w:tc>
      </w:tr>
      <w:tr w:rsidR="00470D58" w:rsidRPr="007038E4" w:rsidTr="00DF0364">
        <w:trPr>
          <w:trHeight w:val="752"/>
        </w:trPr>
        <w:tc>
          <w:tcPr>
            <w:tcW w:w="6763" w:type="dxa"/>
            <w:tcBorders>
              <w:bottom w:val="single" w:sz="4" w:space="0" w:color="FFFFFF"/>
            </w:tcBorders>
            <w:tcMar>
              <w:top w:w="0" w:type="dxa"/>
              <w:left w:w="45" w:type="dxa"/>
              <w:bottom w:w="0" w:type="dxa"/>
              <w:right w:w="45" w:type="dxa"/>
            </w:tcMar>
          </w:tcPr>
          <w:p w:rsidR="00470D58" w:rsidRPr="007038E4" w:rsidRDefault="00470D58" w:rsidP="00470D58">
            <w:pPr>
              <w:keepLines/>
              <w:numPr>
                <w:ilvl w:val="0"/>
                <w:numId w:val="1"/>
              </w:numPr>
              <w:spacing w:after="0" w:line="240" w:lineRule="auto"/>
              <w:jc w:val="both"/>
              <w:rPr>
                <w:rFonts w:eastAsia="Calibri"/>
              </w:rPr>
            </w:pPr>
            <w:r>
              <w:t>Voert de commissaris of een lid van zijn netwerk opdrachten uit bij de cliënt of bij een vennootschap die haar controleert of die zij controleert binnen de Europese Unie, waarin hij of een lid van zijn netwerk belast is met de wettelijke controle?</w:t>
            </w:r>
          </w:p>
        </w:tc>
        <w:tc>
          <w:tcPr>
            <w:tcW w:w="846" w:type="dxa"/>
            <w:tcBorders>
              <w:bottom w:val="single" w:sz="4" w:space="0" w:color="FFFFFF"/>
            </w:tcBorders>
          </w:tcPr>
          <w:p w:rsidR="00470D58" w:rsidRPr="007038E4" w:rsidRDefault="00470D58" w:rsidP="00DF0364">
            <w:pPr>
              <w:spacing w:after="0" w:line="240" w:lineRule="auto"/>
              <w:jc w:val="center"/>
              <w:rPr>
                <w:rFonts w:eastAsia="Times New Roman" w:cs="Times New Roman"/>
              </w:rPr>
            </w:pPr>
            <w:r w:rsidRPr="007038E4">
              <w:rPr>
                <w:rFonts w:eastAsia="Times New Roman" w:cs="Times New Roman"/>
                <w:highlight w:val="yellow"/>
                <w:lang w:eastAsia="fr-BE"/>
              </w:rPr>
              <w:fldChar w:fldCharType="begin">
                <w:ffData>
                  <w:name w:val="Texte100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833" w:type="dxa"/>
            <w:tcBorders>
              <w:bottom w:val="single" w:sz="4" w:space="0" w:color="FFFFFF"/>
            </w:tcBorders>
            <w:tcMar>
              <w:top w:w="0" w:type="dxa"/>
              <w:left w:w="45" w:type="dxa"/>
              <w:bottom w:w="0" w:type="dxa"/>
              <w:right w:w="45" w:type="dxa"/>
            </w:tcMar>
          </w:tcPr>
          <w:p w:rsidR="00470D58" w:rsidRPr="007038E4" w:rsidRDefault="00470D58" w:rsidP="00DF0364">
            <w:pPr>
              <w:spacing w:after="0" w:line="240" w:lineRule="auto"/>
              <w:jc w:val="both"/>
              <w:rPr>
                <w:rFonts w:eastAsia="Times New Roman" w:cs="Times New Roman"/>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470D58" w:rsidRPr="007038E4" w:rsidTr="00DF0364">
        <w:trPr>
          <w:trHeight w:val="1001"/>
        </w:trPr>
        <w:tc>
          <w:tcPr>
            <w:tcW w:w="6763" w:type="dxa"/>
            <w:tcBorders>
              <w:top w:val="single" w:sz="4" w:space="0" w:color="FFFFFF"/>
            </w:tcBorders>
            <w:tcMar>
              <w:top w:w="0" w:type="dxa"/>
              <w:left w:w="45" w:type="dxa"/>
              <w:bottom w:w="0" w:type="dxa"/>
              <w:right w:w="45" w:type="dxa"/>
            </w:tcMar>
          </w:tcPr>
          <w:p w:rsidR="00470D58" w:rsidRPr="007038E4" w:rsidRDefault="00470D58" w:rsidP="00DF0364">
            <w:pPr>
              <w:spacing w:after="0" w:line="240" w:lineRule="auto"/>
              <w:ind w:left="360"/>
              <w:jc w:val="both"/>
              <w:rPr>
                <w:rFonts w:eastAsia="Times New Roman"/>
              </w:rPr>
            </w:pPr>
            <w:r>
              <w:t xml:space="preserve">Zo ja, gelieve na te gaan dat de commissaris of een lid van zijn netwerk in deze vennootschappen geen opdrachten uitvoert tegen vergoeding van resultaatgebonden honoraria, omdat deze verboden zijn, ongeacht de getroffen veiligheidsmaatregelen. </w:t>
            </w:r>
          </w:p>
        </w:tc>
        <w:tc>
          <w:tcPr>
            <w:tcW w:w="846" w:type="dxa"/>
            <w:tcBorders>
              <w:top w:val="single" w:sz="4" w:space="0" w:color="FFFFFF"/>
            </w:tcBorders>
          </w:tcPr>
          <w:p w:rsidR="00470D58" w:rsidRPr="007038E4" w:rsidRDefault="00470D58" w:rsidP="00DF0364">
            <w:pPr>
              <w:spacing w:after="0" w:line="240" w:lineRule="auto"/>
              <w:jc w:val="center"/>
              <w:rPr>
                <w:rFonts w:eastAsia="Times New Roman" w:cs="Times New Roman"/>
                <w:highlight w:val="yellow"/>
              </w:rPr>
            </w:pPr>
            <w:r w:rsidRPr="007038E4">
              <w:rPr>
                <w:rFonts w:eastAsia="Times New Roman" w:cs="Times New Roman"/>
                <w:highlight w:val="yellow"/>
                <w:lang w:eastAsia="fr-BE"/>
              </w:rPr>
              <w:fldChar w:fldCharType="begin">
                <w:ffData>
                  <w:name w:val="Texte1004"/>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833" w:type="dxa"/>
            <w:tcBorders>
              <w:top w:val="single" w:sz="4" w:space="0" w:color="FFFFFF"/>
            </w:tcBorders>
            <w:tcMar>
              <w:top w:w="0" w:type="dxa"/>
              <w:left w:w="45" w:type="dxa"/>
              <w:bottom w:w="0" w:type="dxa"/>
              <w:right w:w="45" w:type="dxa"/>
            </w:tcMar>
          </w:tcPr>
          <w:p w:rsidR="00470D58" w:rsidRPr="007038E4" w:rsidRDefault="00470D58" w:rsidP="00DF0364">
            <w:pPr>
              <w:spacing w:after="0" w:line="240" w:lineRule="auto"/>
              <w:jc w:val="both"/>
              <w:rPr>
                <w:rFonts w:eastAsia="Times New Roman" w:cs="Times New Roman"/>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470D58" w:rsidRPr="007038E4" w:rsidTr="00DF0364">
        <w:trPr>
          <w:trHeight w:val="894"/>
        </w:trPr>
        <w:tc>
          <w:tcPr>
            <w:tcW w:w="6763" w:type="dxa"/>
            <w:tcBorders>
              <w:bottom w:val="single" w:sz="4" w:space="0" w:color="FFFFFF"/>
            </w:tcBorders>
            <w:tcMar>
              <w:top w:w="0" w:type="dxa"/>
              <w:left w:w="45" w:type="dxa"/>
              <w:bottom w:w="0" w:type="dxa"/>
              <w:right w:w="45" w:type="dxa"/>
            </w:tcMar>
          </w:tcPr>
          <w:p w:rsidR="00470D58" w:rsidRPr="00991668" w:rsidRDefault="00470D58" w:rsidP="00470D58">
            <w:pPr>
              <w:keepLines/>
              <w:numPr>
                <w:ilvl w:val="0"/>
                <w:numId w:val="1"/>
              </w:numPr>
              <w:spacing w:after="0" w:line="240" w:lineRule="auto"/>
              <w:jc w:val="both"/>
              <w:rPr>
                <w:rFonts w:eastAsia="Calibri"/>
              </w:rPr>
            </w:pPr>
            <w:r>
              <w:t xml:space="preserve">Werd, zonder afbreuk te doen aan punt 1, voor opdrachten uitgevoerd bij een entiteit waar de wettelijke controle van de jaarrekening niet wordt uitgevoerd door een bedrijfsrevisor die met hetzelfde netwerk is verbonden, een contract gesloten waarin resultaatgebonden honoraria worden opgenomen? </w:t>
            </w:r>
          </w:p>
        </w:tc>
        <w:tc>
          <w:tcPr>
            <w:tcW w:w="846" w:type="dxa"/>
            <w:tcBorders>
              <w:bottom w:val="single" w:sz="4" w:space="0" w:color="FFFFFF"/>
            </w:tcBorders>
          </w:tcPr>
          <w:p w:rsidR="00470D58" w:rsidRPr="007038E4" w:rsidRDefault="00470D58" w:rsidP="00DF0364">
            <w:pPr>
              <w:spacing w:after="0" w:line="240" w:lineRule="auto"/>
              <w:jc w:val="center"/>
              <w:rPr>
                <w:rFonts w:eastAsia="Times New Roman" w:cs="Times New Roman"/>
              </w:rPr>
            </w:pPr>
            <w:r w:rsidRPr="007038E4">
              <w:rPr>
                <w:rFonts w:eastAsia="Times New Roman" w:cs="Times New Roman"/>
                <w:highlight w:val="yellow"/>
                <w:lang w:eastAsia="fr-BE"/>
              </w:rPr>
              <w:fldChar w:fldCharType="begin">
                <w:ffData>
                  <w:name w:val="Texte100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833" w:type="dxa"/>
            <w:tcBorders>
              <w:bottom w:val="single" w:sz="4" w:space="0" w:color="FFFFFF"/>
            </w:tcBorders>
            <w:tcMar>
              <w:top w:w="0" w:type="dxa"/>
              <w:left w:w="45" w:type="dxa"/>
              <w:bottom w:w="0" w:type="dxa"/>
              <w:right w:w="45" w:type="dxa"/>
            </w:tcMar>
          </w:tcPr>
          <w:p w:rsidR="00470D58" w:rsidRPr="007038E4" w:rsidRDefault="00470D58" w:rsidP="00DF0364">
            <w:pPr>
              <w:spacing w:after="0" w:line="240" w:lineRule="auto"/>
              <w:jc w:val="both"/>
              <w:rPr>
                <w:rFonts w:eastAsia="Times New Roman" w:cs="Times New Roman"/>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470D58" w:rsidRPr="007038E4" w:rsidTr="00DF0364">
        <w:trPr>
          <w:trHeight w:val="768"/>
        </w:trPr>
        <w:tc>
          <w:tcPr>
            <w:tcW w:w="6763" w:type="dxa"/>
            <w:tcBorders>
              <w:top w:val="single" w:sz="4" w:space="0" w:color="FFFFFF"/>
              <w:bottom w:val="single" w:sz="4" w:space="0" w:color="000000"/>
            </w:tcBorders>
            <w:tcMar>
              <w:top w:w="0" w:type="dxa"/>
              <w:left w:w="45" w:type="dxa"/>
              <w:bottom w:w="0" w:type="dxa"/>
              <w:right w:w="45" w:type="dxa"/>
            </w:tcMar>
          </w:tcPr>
          <w:p w:rsidR="00470D58" w:rsidRPr="007038E4" w:rsidRDefault="00470D58" w:rsidP="00DF0364">
            <w:pPr>
              <w:spacing w:after="0" w:line="240" w:lineRule="auto"/>
              <w:ind w:left="360"/>
              <w:jc w:val="both"/>
              <w:rPr>
                <w:rFonts w:eastAsia="Times New Roman"/>
              </w:rPr>
            </w:pPr>
            <w:r>
              <w:t>Zo ja, gelieve de onafhankelijkheidsrisico’s te beoordelen. Hebt u, in voorkomend geval, aangepaste veiligheidsmaatregelen getroffen zodat het risico naar een aanvaardbaar niveau wordt gebracht?</w:t>
            </w:r>
          </w:p>
        </w:tc>
        <w:tc>
          <w:tcPr>
            <w:tcW w:w="846" w:type="dxa"/>
            <w:tcBorders>
              <w:top w:val="single" w:sz="4" w:space="0" w:color="FFFFFF"/>
              <w:bottom w:val="single" w:sz="4" w:space="0" w:color="000000"/>
            </w:tcBorders>
          </w:tcPr>
          <w:p w:rsidR="00470D58" w:rsidRPr="007038E4" w:rsidRDefault="00470D58" w:rsidP="00DF0364">
            <w:pPr>
              <w:spacing w:after="0" w:line="240" w:lineRule="auto"/>
              <w:jc w:val="center"/>
              <w:rPr>
                <w:rFonts w:eastAsia="Times New Roman" w:cs="Times New Roman"/>
              </w:rPr>
            </w:pPr>
            <w:r w:rsidRPr="007038E4">
              <w:rPr>
                <w:rFonts w:eastAsia="Times New Roman" w:cs="Times New Roman"/>
                <w:highlight w:val="yellow"/>
                <w:lang w:eastAsia="fr-BE"/>
              </w:rPr>
              <w:fldChar w:fldCharType="begin">
                <w:ffData>
                  <w:name w:val="Texte1004"/>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833" w:type="dxa"/>
            <w:tcBorders>
              <w:top w:val="single" w:sz="4" w:space="0" w:color="FFFFFF"/>
              <w:bottom w:val="single" w:sz="4" w:space="0" w:color="000000"/>
            </w:tcBorders>
            <w:tcMar>
              <w:top w:w="0" w:type="dxa"/>
              <w:left w:w="45" w:type="dxa"/>
              <w:bottom w:w="0" w:type="dxa"/>
              <w:right w:w="45" w:type="dxa"/>
            </w:tcMar>
          </w:tcPr>
          <w:p w:rsidR="00470D58" w:rsidRPr="007038E4" w:rsidRDefault="00470D58" w:rsidP="00DF0364">
            <w:pPr>
              <w:spacing w:after="0" w:line="240" w:lineRule="auto"/>
              <w:jc w:val="both"/>
              <w:rPr>
                <w:rFonts w:eastAsia="Times New Roman" w:cs="Times New Roman"/>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470D58" w:rsidRPr="007038E4" w:rsidTr="00DF0364">
        <w:trPr>
          <w:trHeight w:val="885"/>
        </w:trPr>
        <w:tc>
          <w:tcPr>
            <w:tcW w:w="6763" w:type="dxa"/>
            <w:tcBorders>
              <w:top w:val="single" w:sz="4" w:space="0" w:color="000000"/>
              <w:bottom w:val="single" w:sz="4" w:space="0" w:color="auto"/>
            </w:tcBorders>
            <w:tcMar>
              <w:top w:w="0" w:type="dxa"/>
              <w:left w:w="45" w:type="dxa"/>
              <w:bottom w:w="0" w:type="dxa"/>
              <w:right w:w="45" w:type="dxa"/>
            </w:tcMar>
          </w:tcPr>
          <w:p w:rsidR="00470D58" w:rsidRPr="00991668" w:rsidRDefault="00470D58" w:rsidP="00470D58">
            <w:pPr>
              <w:keepLines/>
              <w:numPr>
                <w:ilvl w:val="0"/>
                <w:numId w:val="1"/>
              </w:numPr>
              <w:spacing w:after="0" w:line="240" w:lineRule="auto"/>
              <w:jc w:val="both"/>
              <w:rPr>
                <w:rFonts w:eastAsia="Times New Roman"/>
              </w:rPr>
            </w:pPr>
            <w:r>
              <w:t xml:space="preserve">Werden de onafhankelijkheidsrisico’s en de getroffen veiligheidsmaatregelen opgenomen in het dossier van de bedrijfsrevisor, zodanig dat dit een spoor bevat van de uitgevoerde beoordeling op het ogenblik van de aanvaarding van het mandaat? </w:t>
            </w:r>
          </w:p>
        </w:tc>
        <w:tc>
          <w:tcPr>
            <w:tcW w:w="846" w:type="dxa"/>
            <w:tcBorders>
              <w:top w:val="single" w:sz="4" w:space="0" w:color="000000"/>
              <w:bottom w:val="single" w:sz="4" w:space="0" w:color="auto"/>
            </w:tcBorders>
          </w:tcPr>
          <w:p w:rsidR="00470D58" w:rsidRPr="007038E4" w:rsidRDefault="00470D58" w:rsidP="00DF0364">
            <w:pPr>
              <w:spacing w:after="0" w:line="240" w:lineRule="auto"/>
              <w:jc w:val="center"/>
              <w:rPr>
                <w:rFonts w:eastAsia="Times New Roman" w:cs="Times New Roman"/>
              </w:rPr>
            </w:pPr>
            <w:r w:rsidRPr="007038E4">
              <w:rPr>
                <w:rFonts w:eastAsia="Times New Roman" w:cs="Times New Roman"/>
                <w:highlight w:val="yellow"/>
                <w:lang w:eastAsia="fr-BE"/>
              </w:rPr>
              <w:fldChar w:fldCharType="begin">
                <w:ffData>
                  <w:name w:val="Texte100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833" w:type="dxa"/>
            <w:tcBorders>
              <w:top w:val="single" w:sz="4" w:space="0" w:color="000000"/>
              <w:bottom w:val="single" w:sz="4" w:space="0" w:color="auto"/>
            </w:tcBorders>
            <w:tcMar>
              <w:top w:w="0" w:type="dxa"/>
              <w:left w:w="45" w:type="dxa"/>
              <w:bottom w:w="0" w:type="dxa"/>
              <w:right w:w="45" w:type="dxa"/>
            </w:tcMar>
          </w:tcPr>
          <w:p w:rsidR="00470D58" w:rsidRPr="007038E4" w:rsidRDefault="00470D58" w:rsidP="00DF0364">
            <w:pPr>
              <w:spacing w:after="0" w:line="240" w:lineRule="auto"/>
              <w:jc w:val="both"/>
              <w:rPr>
                <w:rFonts w:eastAsia="Times New Roman" w:cs="Times New Roman"/>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rsidR="00470D58" w:rsidRPr="00991668" w:rsidRDefault="00470D58" w:rsidP="00470D58">
      <w:pPr>
        <w:spacing w:after="120" w:line="240" w:lineRule="auto"/>
        <w:jc w:val="both"/>
        <w:rPr>
          <w:rFonts w:eastAsia="Times New Roman" w:cs="Times New Roman"/>
          <w:lang w:eastAsia="fr-BE"/>
        </w:rPr>
      </w:pPr>
    </w:p>
    <w:tbl>
      <w:tblPr>
        <w:tblW w:w="5208" w:type="pct"/>
        <w:tblInd w:w="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7013"/>
        <w:gridCol w:w="877"/>
        <w:gridCol w:w="1901"/>
      </w:tblGrid>
      <w:tr w:rsidR="00470D58" w:rsidRPr="007038E4" w:rsidTr="00DF0364">
        <w:tc>
          <w:tcPr>
            <w:tcW w:w="6763" w:type="dxa"/>
            <w:tcMar>
              <w:top w:w="0" w:type="dxa"/>
              <w:left w:w="45" w:type="dxa"/>
              <w:bottom w:w="0" w:type="dxa"/>
              <w:right w:w="45" w:type="dxa"/>
            </w:tcMar>
          </w:tcPr>
          <w:p w:rsidR="00470D58" w:rsidRPr="007038E4" w:rsidRDefault="00964BB4" w:rsidP="00DF0364">
            <w:pPr>
              <w:spacing w:after="0" w:line="240" w:lineRule="auto"/>
              <w:jc w:val="center"/>
              <w:rPr>
                <w:rFonts w:eastAsia="Calibri" w:cs="Times New Roman"/>
                <w:b/>
              </w:rPr>
            </w:pPr>
            <w:r>
              <w:rPr>
                <w:b/>
              </w:rPr>
              <w:t xml:space="preserve">Voor cliënten die organisaties van openbaar belang zijn </w:t>
            </w:r>
            <w:r w:rsidRPr="002C68B4">
              <w:rPr>
                <w:b/>
              </w:rPr>
              <w:t>(art. 13</w:t>
            </w:r>
            <w:r>
              <w:rPr>
                <w:b/>
              </w:rPr>
              <w:t>3/2</w:t>
            </w:r>
            <w:r w:rsidRPr="002C68B4">
              <w:rPr>
                <w:b/>
              </w:rPr>
              <w:t xml:space="preserve">, § </w:t>
            </w:r>
            <w:r>
              <w:rPr>
                <w:b/>
              </w:rPr>
              <w:t>1-2,</w:t>
            </w:r>
            <w:r w:rsidRPr="002C68B4">
              <w:rPr>
                <w:b/>
              </w:rPr>
              <w:t xml:space="preserve"> W. </w:t>
            </w:r>
            <w:proofErr w:type="spellStart"/>
            <w:r w:rsidRPr="002C68B4">
              <w:rPr>
                <w:b/>
              </w:rPr>
              <w:t>Venn</w:t>
            </w:r>
            <w:proofErr w:type="spellEnd"/>
            <w:r w:rsidRPr="002C68B4">
              <w:rPr>
                <w:b/>
              </w:rPr>
              <w:t>./art. 3:6</w:t>
            </w:r>
            <w:r>
              <w:rPr>
                <w:b/>
              </w:rPr>
              <w:t>4</w:t>
            </w:r>
            <w:r w:rsidRPr="002C68B4">
              <w:rPr>
                <w:b/>
              </w:rPr>
              <w:t xml:space="preserve"> §</w:t>
            </w:r>
            <w:r>
              <w:rPr>
                <w:b/>
              </w:rPr>
              <w:t>1-2,</w:t>
            </w:r>
            <w:r w:rsidRPr="002C68B4">
              <w:rPr>
                <w:b/>
              </w:rPr>
              <w:t xml:space="preserve"> WVV)</w:t>
            </w:r>
          </w:p>
        </w:tc>
        <w:tc>
          <w:tcPr>
            <w:tcW w:w="846" w:type="dxa"/>
          </w:tcPr>
          <w:p w:rsidR="00470D58" w:rsidRPr="007038E4" w:rsidRDefault="00470D58" w:rsidP="00DF0364">
            <w:pPr>
              <w:spacing w:after="0" w:line="240" w:lineRule="auto"/>
              <w:jc w:val="center"/>
              <w:rPr>
                <w:rFonts w:eastAsia="Calibri" w:cs="Times New Roman"/>
                <w:b/>
                <w:sz w:val="18"/>
              </w:rPr>
            </w:pPr>
            <w:r>
              <w:rPr>
                <w:b/>
                <w:sz w:val="18"/>
              </w:rPr>
              <w:t>Ja/Nee</w:t>
            </w:r>
          </w:p>
        </w:tc>
        <w:tc>
          <w:tcPr>
            <w:tcW w:w="1833" w:type="dxa"/>
            <w:tcMar>
              <w:top w:w="0" w:type="dxa"/>
              <w:left w:w="45" w:type="dxa"/>
              <w:bottom w:w="0" w:type="dxa"/>
              <w:right w:w="45" w:type="dxa"/>
            </w:tcMar>
          </w:tcPr>
          <w:p w:rsidR="00470D58" w:rsidRPr="007038E4" w:rsidRDefault="00470D58" w:rsidP="00DF0364">
            <w:pPr>
              <w:spacing w:after="0" w:line="240" w:lineRule="auto"/>
              <w:jc w:val="center"/>
              <w:rPr>
                <w:rFonts w:eastAsia="Calibri" w:cs="Times New Roman"/>
                <w:b/>
                <w:sz w:val="18"/>
              </w:rPr>
            </w:pPr>
            <w:r>
              <w:rPr>
                <w:b/>
                <w:sz w:val="18"/>
              </w:rPr>
              <w:t>Opmerking of ref. werkdocument</w:t>
            </w:r>
          </w:p>
        </w:tc>
      </w:tr>
      <w:tr w:rsidR="00470D58" w:rsidRPr="007038E4" w:rsidTr="00DF0364">
        <w:trPr>
          <w:trHeight w:val="273"/>
        </w:trPr>
        <w:tc>
          <w:tcPr>
            <w:tcW w:w="6763" w:type="dxa"/>
            <w:tcBorders>
              <w:bottom w:val="single" w:sz="4" w:space="0" w:color="FFFFFF"/>
            </w:tcBorders>
            <w:tcMar>
              <w:top w:w="0" w:type="dxa"/>
              <w:left w:w="45" w:type="dxa"/>
              <w:bottom w:w="0" w:type="dxa"/>
              <w:right w:w="45" w:type="dxa"/>
            </w:tcMar>
          </w:tcPr>
          <w:p w:rsidR="00470D58" w:rsidRPr="00991668" w:rsidRDefault="00470D58" w:rsidP="00470D58">
            <w:pPr>
              <w:pStyle w:val="ListParagraph"/>
              <w:numPr>
                <w:ilvl w:val="0"/>
                <w:numId w:val="1"/>
              </w:numPr>
              <w:spacing w:line="240" w:lineRule="auto"/>
              <w:rPr>
                <w:rFonts w:eastAsia="Calibri"/>
              </w:rPr>
            </w:pPr>
            <w:r>
              <w:t xml:space="preserve">Werden de bepalingen waarin wordt gesteld dat de commissaris geen niet-controlediensten mag verrichten voor zover het totale bedrag van de honoraria voor deze diensten meer dan 70% bedraagt van het totaalbedrag van de honoraria voor de wettelijke controle van de jaarrekening, nageleefd? </w:t>
            </w:r>
          </w:p>
          <w:p w:rsidR="00470D58" w:rsidRPr="00991668" w:rsidRDefault="00470D58" w:rsidP="00DF0364">
            <w:pPr>
              <w:pStyle w:val="ListParagraph"/>
              <w:spacing w:line="240" w:lineRule="auto"/>
              <w:ind w:left="360"/>
              <w:rPr>
                <w:rFonts w:eastAsia="Calibri"/>
              </w:rPr>
            </w:pPr>
            <w:r>
              <w:t>Voor de berekening van de perimeter wordt enkel rekening gehouden met de door de commissaris (Belgisch auditkantoor) geleverde diensten. Er wordt geen rekening gehouden met de niet-controlediensten die eventueel worden geleverd door het netwerk van de commissaris (Belgisch – EU of buiten EU).</w:t>
            </w:r>
          </w:p>
        </w:tc>
        <w:tc>
          <w:tcPr>
            <w:tcW w:w="846" w:type="dxa"/>
            <w:tcBorders>
              <w:bottom w:val="single" w:sz="4" w:space="0" w:color="FFFFFF"/>
            </w:tcBorders>
          </w:tcPr>
          <w:p w:rsidR="00470D58" w:rsidRPr="007038E4" w:rsidRDefault="00470D58" w:rsidP="00DF0364">
            <w:pPr>
              <w:spacing w:after="0" w:line="240" w:lineRule="auto"/>
              <w:jc w:val="center"/>
              <w:rPr>
                <w:rFonts w:eastAsia="Times New Roman" w:cs="Times New Roman"/>
              </w:rPr>
            </w:pPr>
            <w:r w:rsidRPr="007038E4">
              <w:rPr>
                <w:rFonts w:eastAsia="Times New Roman" w:cs="Times New Roman"/>
                <w:highlight w:val="yellow"/>
                <w:lang w:eastAsia="fr-BE"/>
              </w:rPr>
              <w:fldChar w:fldCharType="begin">
                <w:ffData>
                  <w:name w:val="Texte10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833" w:type="dxa"/>
            <w:tcBorders>
              <w:bottom w:val="single" w:sz="4" w:space="0" w:color="FFFFFF"/>
            </w:tcBorders>
            <w:tcMar>
              <w:top w:w="0" w:type="dxa"/>
              <w:left w:w="45" w:type="dxa"/>
              <w:bottom w:w="0" w:type="dxa"/>
              <w:right w:w="45" w:type="dxa"/>
            </w:tcMar>
          </w:tcPr>
          <w:p w:rsidR="00470D58" w:rsidRPr="007038E4" w:rsidRDefault="00470D58" w:rsidP="00DF0364">
            <w:pPr>
              <w:spacing w:after="0" w:line="240" w:lineRule="auto"/>
              <w:jc w:val="both"/>
              <w:rPr>
                <w:rFonts w:eastAsia="Times New Roman" w:cs="Times New Roman"/>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470D58" w:rsidRPr="007038E4" w:rsidTr="00DF0364">
        <w:trPr>
          <w:trHeight w:val="883"/>
        </w:trPr>
        <w:tc>
          <w:tcPr>
            <w:tcW w:w="6763" w:type="dxa"/>
            <w:tcBorders>
              <w:bottom w:val="single" w:sz="4" w:space="0" w:color="FFFFFF"/>
            </w:tcBorders>
            <w:tcMar>
              <w:top w:w="0" w:type="dxa"/>
              <w:left w:w="45" w:type="dxa"/>
              <w:bottom w:w="0" w:type="dxa"/>
              <w:right w:w="45" w:type="dxa"/>
            </w:tcMar>
          </w:tcPr>
          <w:p w:rsidR="00470D58" w:rsidRPr="00991668" w:rsidRDefault="00470D58" w:rsidP="00470D58">
            <w:pPr>
              <w:pStyle w:val="ListParagraph"/>
              <w:numPr>
                <w:ilvl w:val="0"/>
                <w:numId w:val="1"/>
              </w:numPr>
              <w:spacing w:line="240" w:lineRule="auto"/>
            </w:pPr>
            <w:r>
              <w:lastRenderedPageBreak/>
              <w:t>Heeft het College van toezicht op de bedrijfsrevisoren (CTR), bij wijze van uitzondering, toegestaan dat de commissaris van het hierboven bedoeld verbod wordt vrijgesteld voor een periode van maximaal twee boekjaren?</w:t>
            </w:r>
          </w:p>
        </w:tc>
        <w:tc>
          <w:tcPr>
            <w:tcW w:w="846" w:type="dxa"/>
            <w:tcBorders>
              <w:bottom w:val="single" w:sz="4" w:space="0" w:color="FFFFFF"/>
            </w:tcBorders>
          </w:tcPr>
          <w:p w:rsidR="00470D58" w:rsidRPr="007038E4" w:rsidRDefault="00470D58" w:rsidP="00DF0364">
            <w:pPr>
              <w:spacing w:after="0" w:line="240" w:lineRule="auto"/>
              <w:jc w:val="center"/>
              <w:rPr>
                <w:rFonts w:eastAsia="Times New Roman" w:cs="Times New Roman"/>
              </w:rPr>
            </w:pPr>
            <w:r w:rsidRPr="007038E4">
              <w:rPr>
                <w:rFonts w:eastAsia="Times New Roman" w:cs="Times New Roman"/>
                <w:highlight w:val="yellow"/>
                <w:lang w:eastAsia="fr-BE"/>
              </w:rPr>
              <w:fldChar w:fldCharType="begin">
                <w:ffData>
                  <w:name w:val="Texte10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833" w:type="dxa"/>
            <w:tcBorders>
              <w:bottom w:val="single" w:sz="4" w:space="0" w:color="FFFFFF"/>
            </w:tcBorders>
            <w:tcMar>
              <w:top w:w="0" w:type="dxa"/>
              <w:left w:w="45" w:type="dxa"/>
              <w:bottom w:w="0" w:type="dxa"/>
              <w:right w:w="45" w:type="dxa"/>
            </w:tcMar>
          </w:tcPr>
          <w:p w:rsidR="00470D58" w:rsidRPr="007038E4" w:rsidRDefault="00470D58" w:rsidP="00DF0364">
            <w:pPr>
              <w:spacing w:after="0" w:line="240" w:lineRule="auto"/>
              <w:jc w:val="both"/>
              <w:rPr>
                <w:rFonts w:eastAsia="Times New Roman" w:cs="Times New Roman"/>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470D58" w:rsidRPr="007038E4" w:rsidTr="00DF0364">
        <w:trPr>
          <w:trHeight w:val="661"/>
        </w:trPr>
        <w:tc>
          <w:tcPr>
            <w:tcW w:w="6763" w:type="dxa"/>
            <w:tcBorders>
              <w:bottom w:val="single" w:sz="4" w:space="0" w:color="FFFFFF"/>
            </w:tcBorders>
            <w:tcMar>
              <w:top w:w="0" w:type="dxa"/>
              <w:left w:w="45" w:type="dxa"/>
              <w:bottom w:w="0" w:type="dxa"/>
              <w:right w:w="45" w:type="dxa"/>
            </w:tcMar>
          </w:tcPr>
          <w:p w:rsidR="00470D58" w:rsidRPr="00991668" w:rsidRDefault="00470D58" w:rsidP="00470D58">
            <w:pPr>
              <w:pStyle w:val="ListParagraph"/>
              <w:numPr>
                <w:ilvl w:val="0"/>
                <w:numId w:val="1"/>
              </w:numPr>
              <w:spacing w:line="240" w:lineRule="auto"/>
              <w:rPr>
                <w:rFonts w:cs="Times New Roman"/>
              </w:rPr>
            </w:pPr>
            <w:r>
              <w:t>Worden in dit geval de afwijking en de verantwoording ervan opgenomen:</w:t>
            </w:r>
          </w:p>
          <w:p w:rsidR="00470D58" w:rsidRPr="00991668" w:rsidRDefault="00470D58" w:rsidP="00470D58">
            <w:pPr>
              <w:pStyle w:val="ListeLettre"/>
              <w:numPr>
                <w:ilvl w:val="0"/>
                <w:numId w:val="2"/>
              </w:numPr>
              <w:spacing w:line="240" w:lineRule="auto"/>
            </w:pPr>
            <w:r>
              <w:t>in de toelichting bij de geconsolideerde jaarrekening of, bij gebrek aan geconsolideerde jaarrekening, in de toelichting bij de jaarrekening van de vennootschap die gebruik maakt van de voorziene vrijstelling, tenzij deze vennootschap een dochtervennootschap is van een Belgische vennootschap die gebruik maakt van voornoemde vrijstelling,</w:t>
            </w:r>
          </w:p>
          <w:p w:rsidR="00470D58" w:rsidRPr="00991668" w:rsidRDefault="00470D58" w:rsidP="00470D58">
            <w:pPr>
              <w:pStyle w:val="ListeLettre"/>
              <w:numPr>
                <w:ilvl w:val="0"/>
                <w:numId w:val="2"/>
              </w:numPr>
              <w:spacing w:line="240" w:lineRule="auto"/>
              <w:rPr>
                <w:bCs/>
              </w:rPr>
            </w:pPr>
            <w:r>
              <w:t>in de toelichting bij de jaarrekening van de vennootschap die geen moedervennootschap is zoals bedoeld in artikel 110 of vrijgesteld is van de verplichting om een geconsolideerde jaarrekening op te stellen en waarvan de commissaris de afwijking van het verbod bedoeld in deze paragraaf gekregen heeft tenzij deze vennootschap een dochtervennootschap is van een Belgische vennootschap?</w:t>
            </w:r>
          </w:p>
        </w:tc>
        <w:tc>
          <w:tcPr>
            <w:tcW w:w="846" w:type="dxa"/>
            <w:tcBorders>
              <w:bottom w:val="single" w:sz="4" w:space="0" w:color="FFFFFF"/>
            </w:tcBorders>
          </w:tcPr>
          <w:p w:rsidR="00470D58" w:rsidRPr="007038E4" w:rsidRDefault="00470D58" w:rsidP="00DF0364">
            <w:pPr>
              <w:spacing w:after="0" w:line="240" w:lineRule="auto"/>
              <w:jc w:val="center"/>
              <w:rPr>
                <w:rFonts w:eastAsia="Times New Roman" w:cs="Times New Roman"/>
              </w:rPr>
            </w:pPr>
            <w:r w:rsidRPr="007038E4">
              <w:rPr>
                <w:rFonts w:eastAsia="Times New Roman" w:cs="Times New Roman"/>
                <w:highlight w:val="yellow"/>
                <w:lang w:eastAsia="fr-BE"/>
              </w:rPr>
              <w:fldChar w:fldCharType="begin">
                <w:ffData>
                  <w:name w:val="Texte101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833" w:type="dxa"/>
            <w:tcBorders>
              <w:bottom w:val="single" w:sz="4" w:space="0" w:color="FFFFFF"/>
            </w:tcBorders>
            <w:tcMar>
              <w:top w:w="0" w:type="dxa"/>
              <w:left w:w="45" w:type="dxa"/>
              <w:bottom w:w="0" w:type="dxa"/>
              <w:right w:w="45" w:type="dxa"/>
            </w:tcMar>
          </w:tcPr>
          <w:p w:rsidR="00470D58" w:rsidRPr="007038E4" w:rsidRDefault="00470D58" w:rsidP="00DF0364">
            <w:pPr>
              <w:spacing w:after="0" w:line="240" w:lineRule="auto"/>
              <w:jc w:val="both"/>
              <w:rPr>
                <w:rFonts w:eastAsia="Times New Roman" w:cs="Times New Roman"/>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470D58" w:rsidRPr="007038E4" w:rsidTr="00DF0364">
        <w:trPr>
          <w:trHeight w:val="664"/>
        </w:trPr>
        <w:tc>
          <w:tcPr>
            <w:tcW w:w="6763" w:type="dxa"/>
            <w:tcBorders>
              <w:top w:val="single" w:sz="4" w:space="0" w:color="FFFFFF"/>
              <w:left w:val="single" w:sz="2" w:space="0" w:color="auto"/>
              <w:bottom w:val="single" w:sz="4" w:space="0" w:color="auto"/>
              <w:right w:val="single" w:sz="2" w:space="0" w:color="auto"/>
            </w:tcBorders>
            <w:tcMar>
              <w:top w:w="0" w:type="dxa"/>
              <w:left w:w="45" w:type="dxa"/>
              <w:bottom w:w="0" w:type="dxa"/>
              <w:right w:w="45" w:type="dxa"/>
            </w:tcMar>
          </w:tcPr>
          <w:p w:rsidR="00470D58" w:rsidRPr="00991668" w:rsidRDefault="00470D58" w:rsidP="00470D58">
            <w:pPr>
              <w:keepLines/>
              <w:numPr>
                <w:ilvl w:val="0"/>
                <w:numId w:val="1"/>
              </w:numPr>
              <w:spacing w:after="0" w:line="240" w:lineRule="auto"/>
              <w:jc w:val="both"/>
              <w:rPr>
                <w:rFonts w:eastAsia="Times New Roman"/>
              </w:rPr>
            </w:pPr>
            <w:r>
              <w:t xml:space="preserve">Ingeval de vennootschap deze informatie niet vermeldt in de toelichting bij de jaarrekening, neemt de commissaris deze informatie zelf op in zijn controleverslag?” </w:t>
            </w:r>
          </w:p>
        </w:tc>
        <w:tc>
          <w:tcPr>
            <w:tcW w:w="846" w:type="dxa"/>
            <w:tcBorders>
              <w:top w:val="single" w:sz="4" w:space="0" w:color="FFFFFF"/>
              <w:left w:val="single" w:sz="2" w:space="0" w:color="auto"/>
              <w:bottom w:val="single" w:sz="4" w:space="0" w:color="auto"/>
              <w:right w:val="single" w:sz="2" w:space="0" w:color="auto"/>
            </w:tcBorders>
          </w:tcPr>
          <w:p w:rsidR="00470D58" w:rsidRPr="007038E4" w:rsidRDefault="00470D58" w:rsidP="00DF0364">
            <w:pPr>
              <w:spacing w:after="0" w:line="240" w:lineRule="auto"/>
              <w:jc w:val="center"/>
              <w:rPr>
                <w:rFonts w:eastAsia="Times New Roman" w:cs="Times New Roman"/>
                <w:highlight w:val="yellow"/>
              </w:rPr>
            </w:pPr>
            <w:r w:rsidRPr="007038E4">
              <w:rPr>
                <w:rFonts w:eastAsia="Times New Roman" w:cs="Times New Roman"/>
                <w:highlight w:val="yellow"/>
                <w:lang w:eastAsia="fr-BE"/>
              </w:rPr>
              <w:fldChar w:fldCharType="begin">
                <w:ffData>
                  <w:name w:val="Texte101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833" w:type="dxa"/>
            <w:tcBorders>
              <w:top w:val="single" w:sz="4" w:space="0" w:color="FFFFFF"/>
              <w:left w:val="single" w:sz="2" w:space="0" w:color="auto"/>
              <w:bottom w:val="single" w:sz="4" w:space="0" w:color="auto"/>
              <w:right w:val="single" w:sz="2" w:space="0" w:color="auto"/>
            </w:tcBorders>
            <w:tcMar>
              <w:top w:w="0" w:type="dxa"/>
              <w:left w:w="45" w:type="dxa"/>
              <w:bottom w:w="0" w:type="dxa"/>
              <w:right w:w="45" w:type="dxa"/>
            </w:tcMar>
          </w:tcPr>
          <w:p w:rsidR="00470D58" w:rsidRPr="007038E4" w:rsidRDefault="00470D58" w:rsidP="00DF0364">
            <w:pPr>
              <w:spacing w:after="0" w:line="240" w:lineRule="auto"/>
              <w:jc w:val="both"/>
              <w:rPr>
                <w:rFonts w:eastAsia="Times New Roman" w:cs="Times New Roman"/>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rsidR="00470D58" w:rsidRPr="00991668" w:rsidRDefault="00470D58" w:rsidP="00470D58">
      <w:pPr>
        <w:spacing w:after="120" w:line="240" w:lineRule="auto"/>
        <w:jc w:val="both"/>
        <w:rPr>
          <w:rFonts w:eastAsia="Times New Roman" w:cs="Times New Roman"/>
          <w:lang w:eastAsia="fr-BE"/>
        </w:rPr>
      </w:pPr>
    </w:p>
    <w:tbl>
      <w:tblPr>
        <w:tblW w:w="5208" w:type="pct"/>
        <w:tblInd w:w="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7012"/>
        <w:gridCol w:w="879"/>
        <w:gridCol w:w="1900"/>
      </w:tblGrid>
      <w:tr w:rsidR="00964BB4" w:rsidRPr="007038E4" w:rsidTr="00964BB4">
        <w:tc>
          <w:tcPr>
            <w:tcW w:w="7012" w:type="dxa"/>
            <w:tcBorders>
              <w:bottom w:val="single" w:sz="2" w:space="0" w:color="auto"/>
            </w:tcBorders>
            <w:tcMar>
              <w:top w:w="0" w:type="dxa"/>
              <w:left w:w="45" w:type="dxa"/>
              <w:bottom w:w="0" w:type="dxa"/>
              <w:right w:w="45" w:type="dxa"/>
            </w:tcMar>
          </w:tcPr>
          <w:p w:rsidR="00964BB4" w:rsidRDefault="00964BB4" w:rsidP="00CB26CE">
            <w:pPr>
              <w:spacing w:after="0" w:line="240" w:lineRule="auto"/>
              <w:jc w:val="center"/>
              <w:rPr>
                <w:b/>
              </w:rPr>
            </w:pPr>
            <w:r>
              <w:rPr>
                <w:b/>
              </w:rPr>
              <w:t xml:space="preserve">Verhouding tussen totale honoraria en totale inkomsten – organisaties van openbaar belang </w:t>
            </w:r>
          </w:p>
          <w:p w:rsidR="00964BB4" w:rsidRPr="00215809" w:rsidRDefault="00964BB4" w:rsidP="00CB26CE">
            <w:pPr>
              <w:spacing w:after="0" w:line="240" w:lineRule="auto"/>
              <w:jc w:val="center"/>
              <w:rPr>
                <w:rFonts w:eastAsia="Calibri" w:cs="Times New Roman"/>
                <w:b/>
                <w:lang w:val="en-US"/>
              </w:rPr>
            </w:pPr>
            <w:r w:rsidRPr="00215809">
              <w:rPr>
                <w:b/>
                <w:lang w:val="en-US"/>
              </w:rPr>
              <w:t>(art. 134, § 7 W. Venn./art. 3:65</w:t>
            </w:r>
            <w:r>
              <w:rPr>
                <w:b/>
                <w:lang w:val="en-US"/>
              </w:rPr>
              <w:t xml:space="preserve"> §7</w:t>
            </w:r>
            <w:r w:rsidRPr="00215809">
              <w:rPr>
                <w:b/>
                <w:lang w:val="en-US"/>
              </w:rPr>
              <w:t xml:space="preserve"> WVV)</w:t>
            </w:r>
          </w:p>
        </w:tc>
        <w:tc>
          <w:tcPr>
            <w:tcW w:w="879" w:type="dxa"/>
            <w:tcBorders>
              <w:bottom w:val="single" w:sz="2" w:space="0" w:color="auto"/>
            </w:tcBorders>
          </w:tcPr>
          <w:p w:rsidR="00964BB4" w:rsidRPr="007038E4" w:rsidRDefault="00964BB4" w:rsidP="00CB26CE">
            <w:pPr>
              <w:spacing w:after="0" w:line="240" w:lineRule="auto"/>
              <w:jc w:val="center"/>
              <w:rPr>
                <w:rFonts w:eastAsia="Calibri" w:cs="Times New Roman"/>
                <w:b/>
                <w:sz w:val="18"/>
              </w:rPr>
            </w:pPr>
            <w:r>
              <w:rPr>
                <w:b/>
                <w:sz w:val="18"/>
              </w:rPr>
              <w:t>Ja/Nee</w:t>
            </w:r>
          </w:p>
        </w:tc>
        <w:tc>
          <w:tcPr>
            <w:tcW w:w="1900" w:type="dxa"/>
            <w:tcBorders>
              <w:bottom w:val="single" w:sz="2" w:space="0" w:color="auto"/>
            </w:tcBorders>
            <w:tcMar>
              <w:top w:w="0" w:type="dxa"/>
              <w:left w:w="45" w:type="dxa"/>
              <w:bottom w:w="0" w:type="dxa"/>
              <w:right w:w="45" w:type="dxa"/>
            </w:tcMar>
          </w:tcPr>
          <w:p w:rsidR="00964BB4" w:rsidRPr="007038E4" w:rsidRDefault="00964BB4" w:rsidP="00CB26CE">
            <w:pPr>
              <w:spacing w:after="0" w:line="240" w:lineRule="auto"/>
              <w:jc w:val="center"/>
              <w:rPr>
                <w:rFonts w:eastAsia="Calibri" w:cs="Times New Roman"/>
                <w:b/>
                <w:sz w:val="18"/>
              </w:rPr>
            </w:pPr>
            <w:r>
              <w:rPr>
                <w:b/>
                <w:sz w:val="18"/>
              </w:rPr>
              <w:t>Opmerking of ref. werkdocument</w:t>
            </w:r>
          </w:p>
        </w:tc>
      </w:tr>
      <w:tr w:rsidR="00964BB4" w:rsidRPr="007038E4" w:rsidTr="00964BB4">
        <w:trPr>
          <w:trHeight w:val="1563"/>
        </w:trPr>
        <w:tc>
          <w:tcPr>
            <w:tcW w:w="7012" w:type="dxa"/>
            <w:tcBorders>
              <w:bottom w:val="single" w:sz="2" w:space="0" w:color="auto"/>
            </w:tcBorders>
            <w:tcMar>
              <w:top w:w="0" w:type="dxa"/>
              <w:left w:w="45" w:type="dxa"/>
              <w:bottom w:w="0" w:type="dxa"/>
              <w:right w:w="45" w:type="dxa"/>
            </w:tcMar>
          </w:tcPr>
          <w:p w:rsidR="00964BB4" w:rsidRPr="007038E4" w:rsidRDefault="00964BB4" w:rsidP="00964BB4">
            <w:pPr>
              <w:keepLines/>
              <w:numPr>
                <w:ilvl w:val="0"/>
                <w:numId w:val="1"/>
              </w:numPr>
              <w:spacing w:after="0" w:line="240" w:lineRule="auto"/>
              <w:jc w:val="both"/>
              <w:rPr>
                <w:rFonts w:eastAsia="Calibri"/>
              </w:rPr>
            </w:pPr>
            <w:r>
              <w:t>Bedragen de totale honoraria die van een OOB, bedoeld in artikel 4/1 van het Wetboek van vennootschappen/ artikel 1:12 van het Wetboek van vennootschappen en verenigingen, in elk van de laatste drie opeenvolgende boekjaren worden ontvangen, meer dan vijftien procent van de totale honoraria van de commissaris die de wettelijke controle in elk van die boekjaren uitvoert?</w:t>
            </w:r>
          </w:p>
          <w:p w:rsidR="00964BB4" w:rsidRPr="007038E4" w:rsidRDefault="00964BB4" w:rsidP="00CB26CE">
            <w:pPr>
              <w:keepLines/>
              <w:spacing w:after="0" w:line="240" w:lineRule="auto"/>
              <w:ind w:left="360"/>
              <w:jc w:val="both"/>
              <w:rPr>
                <w:rFonts w:eastAsia="Calibri"/>
                <w:lang w:eastAsia="fr-BE"/>
              </w:rPr>
            </w:pPr>
          </w:p>
          <w:p w:rsidR="00964BB4" w:rsidRPr="007038E4" w:rsidRDefault="00964BB4" w:rsidP="00964BB4">
            <w:pPr>
              <w:keepLines/>
              <w:numPr>
                <w:ilvl w:val="0"/>
                <w:numId w:val="1"/>
              </w:numPr>
              <w:spacing w:after="0" w:line="240" w:lineRule="auto"/>
              <w:jc w:val="both"/>
              <w:rPr>
                <w:rFonts w:eastAsia="Calibri"/>
              </w:rPr>
            </w:pPr>
            <w:r>
              <w:t>Zo ja, heeft de commissaris, met toepassing van artikel 4, § 3 van de verordening (EU) nr. 537/2014, het auditcomité daarvan in kennis gesteld en heeft hij met het auditcomité de bedreigingen voor zijn onafhankelijkheid en de getroffen veiligheidsmaatregelen om die bedreigingen in te perken, besproken?</w:t>
            </w:r>
          </w:p>
        </w:tc>
        <w:tc>
          <w:tcPr>
            <w:tcW w:w="879" w:type="dxa"/>
            <w:tcBorders>
              <w:bottom w:val="single" w:sz="2" w:space="0" w:color="auto"/>
            </w:tcBorders>
          </w:tcPr>
          <w:p w:rsidR="00964BB4" w:rsidRDefault="00964BB4" w:rsidP="00CB26CE">
            <w:pPr>
              <w:spacing w:after="0" w:line="240" w:lineRule="auto"/>
              <w:jc w:val="center"/>
              <w:rPr>
                <w:rFonts w:eastAsia="Times New Roman" w:cs="Times New Roman"/>
                <w:lang w:eastAsia="fr-BE"/>
              </w:rPr>
            </w:pPr>
            <w:r w:rsidRPr="007038E4">
              <w:rPr>
                <w:rFonts w:eastAsia="Times New Roman" w:cs="Times New Roman"/>
                <w:highlight w:val="yellow"/>
                <w:lang w:eastAsia="fr-BE"/>
              </w:rPr>
              <w:fldChar w:fldCharType="begin">
                <w:ffData>
                  <w:name w:val="Texte101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p w:rsidR="00964BB4" w:rsidRDefault="00964BB4" w:rsidP="00CB26CE">
            <w:pPr>
              <w:spacing w:after="0" w:line="240" w:lineRule="auto"/>
              <w:jc w:val="center"/>
              <w:rPr>
                <w:rFonts w:eastAsia="Times New Roman" w:cs="Times New Roman"/>
                <w:lang w:eastAsia="fr-BE"/>
              </w:rPr>
            </w:pPr>
          </w:p>
          <w:p w:rsidR="00964BB4" w:rsidRDefault="00964BB4" w:rsidP="00CB26CE">
            <w:pPr>
              <w:spacing w:after="0" w:line="240" w:lineRule="auto"/>
              <w:jc w:val="center"/>
              <w:rPr>
                <w:rFonts w:eastAsia="Times New Roman" w:cs="Times New Roman"/>
                <w:lang w:eastAsia="fr-BE"/>
              </w:rPr>
            </w:pPr>
          </w:p>
          <w:p w:rsidR="00964BB4" w:rsidRDefault="00964BB4" w:rsidP="00CB26CE">
            <w:pPr>
              <w:spacing w:after="0" w:line="240" w:lineRule="auto"/>
              <w:jc w:val="center"/>
              <w:rPr>
                <w:rFonts w:eastAsia="Times New Roman" w:cs="Times New Roman"/>
                <w:lang w:eastAsia="fr-BE"/>
              </w:rPr>
            </w:pPr>
          </w:p>
          <w:p w:rsidR="00964BB4" w:rsidRDefault="00964BB4" w:rsidP="00CB26CE">
            <w:pPr>
              <w:spacing w:after="0" w:line="240" w:lineRule="auto"/>
              <w:jc w:val="center"/>
              <w:rPr>
                <w:rFonts w:eastAsia="Times New Roman" w:cs="Times New Roman"/>
                <w:lang w:eastAsia="fr-BE"/>
              </w:rPr>
            </w:pPr>
          </w:p>
          <w:p w:rsidR="00964BB4" w:rsidRDefault="00964BB4" w:rsidP="00CB26CE">
            <w:pPr>
              <w:spacing w:after="0" w:line="240" w:lineRule="auto"/>
              <w:jc w:val="center"/>
              <w:rPr>
                <w:rFonts w:eastAsia="Times New Roman" w:cs="Times New Roman"/>
                <w:lang w:eastAsia="fr-BE"/>
              </w:rPr>
            </w:pPr>
          </w:p>
          <w:p w:rsidR="00964BB4" w:rsidRPr="007038E4" w:rsidRDefault="00964BB4" w:rsidP="00CB26CE">
            <w:pPr>
              <w:spacing w:after="0" w:line="240" w:lineRule="auto"/>
              <w:jc w:val="center"/>
              <w:rPr>
                <w:rFonts w:eastAsia="Times New Roman" w:cs="Times New Roman"/>
              </w:rPr>
            </w:pPr>
            <w:r w:rsidRPr="007038E4">
              <w:rPr>
                <w:rFonts w:eastAsia="Times New Roman" w:cs="Times New Roman"/>
                <w:highlight w:val="yellow"/>
                <w:lang w:eastAsia="fr-BE"/>
              </w:rPr>
              <w:fldChar w:fldCharType="begin">
                <w:ffData>
                  <w:name w:val="Texte101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900" w:type="dxa"/>
            <w:tcBorders>
              <w:bottom w:val="single" w:sz="2" w:space="0" w:color="auto"/>
            </w:tcBorders>
            <w:tcMar>
              <w:top w:w="0" w:type="dxa"/>
              <w:left w:w="45" w:type="dxa"/>
              <w:bottom w:w="0" w:type="dxa"/>
              <w:right w:w="45" w:type="dxa"/>
            </w:tcMar>
          </w:tcPr>
          <w:p w:rsidR="00964BB4" w:rsidRDefault="00964BB4" w:rsidP="00CB26CE">
            <w:pPr>
              <w:spacing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p w:rsidR="00964BB4" w:rsidRDefault="00964BB4" w:rsidP="00CB26CE">
            <w:pPr>
              <w:spacing w:after="0" w:line="240" w:lineRule="auto"/>
              <w:jc w:val="both"/>
              <w:rPr>
                <w:rFonts w:eastAsia="Times New Roman" w:cs="Times New Roman"/>
                <w:lang w:eastAsia="fr-BE"/>
              </w:rPr>
            </w:pPr>
          </w:p>
          <w:p w:rsidR="00964BB4" w:rsidRDefault="00964BB4" w:rsidP="00CB26CE">
            <w:pPr>
              <w:spacing w:after="0" w:line="240" w:lineRule="auto"/>
              <w:jc w:val="both"/>
              <w:rPr>
                <w:rFonts w:eastAsia="Times New Roman" w:cs="Times New Roman"/>
                <w:lang w:eastAsia="fr-BE"/>
              </w:rPr>
            </w:pPr>
          </w:p>
          <w:p w:rsidR="00964BB4" w:rsidRDefault="00964BB4" w:rsidP="00CB26CE">
            <w:pPr>
              <w:spacing w:after="0" w:line="240" w:lineRule="auto"/>
              <w:jc w:val="both"/>
              <w:rPr>
                <w:rFonts w:eastAsia="Times New Roman" w:cs="Times New Roman"/>
                <w:lang w:eastAsia="fr-BE"/>
              </w:rPr>
            </w:pPr>
          </w:p>
          <w:p w:rsidR="00964BB4" w:rsidRDefault="00964BB4" w:rsidP="00CB26CE">
            <w:pPr>
              <w:spacing w:after="0" w:line="240" w:lineRule="auto"/>
              <w:jc w:val="both"/>
              <w:rPr>
                <w:rFonts w:eastAsia="Times New Roman" w:cs="Times New Roman"/>
                <w:lang w:eastAsia="fr-BE"/>
              </w:rPr>
            </w:pPr>
          </w:p>
          <w:p w:rsidR="00964BB4" w:rsidRDefault="00964BB4" w:rsidP="00CB26CE">
            <w:pPr>
              <w:spacing w:after="0" w:line="240" w:lineRule="auto"/>
              <w:jc w:val="both"/>
              <w:rPr>
                <w:rFonts w:eastAsia="Times New Roman" w:cs="Times New Roman"/>
                <w:lang w:eastAsia="fr-BE"/>
              </w:rPr>
            </w:pPr>
          </w:p>
          <w:p w:rsidR="00964BB4" w:rsidRPr="007038E4" w:rsidRDefault="00964BB4" w:rsidP="00CB26CE">
            <w:pPr>
              <w:spacing w:after="0" w:line="240" w:lineRule="auto"/>
              <w:jc w:val="both"/>
              <w:rPr>
                <w:rFonts w:eastAsia="Times New Roman" w:cs="Times New Roman"/>
              </w:rPr>
            </w:pPr>
            <w:r w:rsidRPr="007038E4">
              <w:rPr>
                <w:rFonts w:eastAsia="Times New Roman" w:cs="Times New Roman"/>
                <w:highlight w:val="yellow"/>
                <w:lang w:eastAsia="fr-BE"/>
              </w:rPr>
              <w:fldChar w:fldCharType="begin">
                <w:ffData>
                  <w:name w:val="Texte101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rsidR="00964BB4" w:rsidRPr="00991668" w:rsidRDefault="00964BB4" w:rsidP="00470D58">
      <w:pPr>
        <w:spacing w:before="120" w:after="120" w:line="240" w:lineRule="auto"/>
        <w:jc w:val="both"/>
        <w:rPr>
          <w:rFonts w:eastAsia="Times New Roman"/>
          <w:lang w:eastAsia="fr-BE"/>
        </w:rPr>
      </w:pPr>
      <w:bookmarkStart w:id="61" w:name="_GoBack"/>
      <w:bookmarkEnd w:id="61"/>
    </w:p>
    <w:tbl>
      <w:tblPr>
        <w:tblStyle w:val="TableGrid"/>
        <w:tblW w:w="9606" w:type="dxa"/>
        <w:tblLook w:val="04A0" w:firstRow="1" w:lastRow="0" w:firstColumn="1" w:lastColumn="0" w:noHBand="0" w:noVBand="1"/>
      </w:tblPr>
      <w:tblGrid>
        <w:gridCol w:w="3397"/>
        <w:gridCol w:w="2372"/>
        <w:gridCol w:w="1427"/>
        <w:gridCol w:w="2410"/>
      </w:tblGrid>
      <w:tr w:rsidR="00470D58" w:rsidRPr="007038E4" w:rsidTr="00DF0364">
        <w:tc>
          <w:tcPr>
            <w:tcW w:w="3397" w:type="dxa"/>
          </w:tcPr>
          <w:p w:rsidR="00470D58" w:rsidRPr="007038E4" w:rsidRDefault="00470D58" w:rsidP="00DF0364">
            <w:pPr>
              <w:jc w:val="center"/>
              <w:rPr>
                <w:b/>
              </w:rPr>
            </w:pPr>
            <w:r>
              <w:rPr>
                <w:b/>
              </w:rPr>
              <w:t>Functie</w:t>
            </w:r>
          </w:p>
        </w:tc>
        <w:tc>
          <w:tcPr>
            <w:tcW w:w="2372" w:type="dxa"/>
          </w:tcPr>
          <w:p w:rsidR="00470D58" w:rsidRPr="007038E4" w:rsidRDefault="00470D58" w:rsidP="00DF0364">
            <w:pPr>
              <w:jc w:val="center"/>
              <w:rPr>
                <w:b/>
              </w:rPr>
            </w:pPr>
            <w:r>
              <w:rPr>
                <w:b/>
              </w:rPr>
              <w:t>Naam</w:t>
            </w:r>
          </w:p>
        </w:tc>
        <w:tc>
          <w:tcPr>
            <w:tcW w:w="1427" w:type="dxa"/>
          </w:tcPr>
          <w:p w:rsidR="00470D58" w:rsidRPr="007038E4" w:rsidRDefault="00470D58" w:rsidP="00DF0364">
            <w:pPr>
              <w:jc w:val="center"/>
              <w:rPr>
                <w:b/>
              </w:rPr>
            </w:pPr>
            <w:r>
              <w:rPr>
                <w:b/>
              </w:rPr>
              <w:t>Datum</w:t>
            </w:r>
          </w:p>
        </w:tc>
        <w:tc>
          <w:tcPr>
            <w:tcW w:w="2410" w:type="dxa"/>
          </w:tcPr>
          <w:p w:rsidR="00470D58" w:rsidRPr="007038E4" w:rsidRDefault="00470D58" w:rsidP="00DF0364">
            <w:pPr>
              <w:jc w:val="center"/>
              <w:rPr>
                <w:b/>
              </w:rPr>
            </w:pPr>
            <w:r>
              <w:rPr>
                <w:b/>
              </w:rPr>
              <w:t>Handtekening</w:t>
            </w:r>
          </w:p>
        </w:tc>
      </w:tr>
      <w:tr w:rsidR="00470D58" w:rsidRPr="007038E4" w:rsidTr="00DF0364">
        <w:tc>
          <w:tcPr>
            <w:tcW w:w="3397" w:type="dxa"/>
          </w:tcPr>
          <w:p w:rsidR="00470D58" w:rsidRPr="007038E4" w:rsidRDefault="00470D58" w:rsidP="00DF0364">
            <w:r>
              <w:t>Voor de opdracht verantwoordelijke vennoot (of andere bedrijfsrevisor)</w:t>
            </w:r>
          </w:p>
        </w:tc>
        <w:tc>
          <w:tcPr>
            <w:tcW w:w="2372" w:type="dxa"/>
          </w:tcPr>
          <w:p w:rsidR="00470D58" w:rsidRPr="007038E4" w:rsidRDefault="00470D58" w:rsidP="00DF0364">
            <w:pPr>
              <w:jc w:val="both"/>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1427" w:type="dxa"/>
          </w:tcPr>
          <w:p w:rsidR="00470D58" w:rsidRPr="007038E4" w:rsidRDefault="00470D58" w:rsidP="00DF0364">
            <w:pPr>
              <w:jc w:val="both"/>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410" w:type="dxa"/>
          </w:tcPr>
          <w:p w:rsidR="00470D58" w:rsidRPr="007038E4" w:rsidRDefault="00470D58" w:rsidP="00DF0364">
            <w:pPr>
              <w:jc w:val="both"/>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r>
      <w:tr w:rsidR="00470D58" w:rsidRPr="007038E4" w:rsidTr="00DF0364">
        <w:trPr>
          <w:trHeight w:val="1046"/>
        </w:trPr>
        <w:tc>
          <w:tcPr>
            <w:tcW w:w="3397" w:type="dxa"/>
            <w:tcBorders>
              <w:bottom w:val="single" w:sz="4" w:space="0" w:color="FFFFFF"/>
            </w:tcBorders>
          </w:tcPr>
          <w:p w:rsidR="00470D58" w:rsidRPr="007038E4" w:rsidRDefault="00470D58" w:rsidP="00DF0364">
            <w:pPr>
              <w:jc w:val="both"/>
            </w:pPr>
            <w:r>
              <w:t xml:space="preserve">[Indien veiligheidsmaatregelen nodig blijken, dient ook te ondertekenen:] </w:t>
            </w:r>
          </w:p>
        </w:tc>
        <w:tc>
          <w:tcPr>
            <w:tcW w:w="2372" w:type="dxa"/>
            <w:tcBorders>
              <w:bottom w:val="single" w:sz="4" w:space="0" w:color="FFFFFF"/>
            </w:tcBorders>
          </w:tcPr>
          <w:p w:rsidR="00470D58" w:rsidRPr="007038E4" w:rsidRDefault="00470D58" w:rsidP="00DF0364">
            <w:pPr>
              <w:jc w:val="both"/>
              <w:rPr>
                <w:highlight w:val="yellow"/>
              </w:rPr>
            </w:pPr>
          </w:p>
        </w:tc>
        <w:tc>
          <w:tcPr>
            <w:tcW w:w="1427" w:type="dxa"/>
            <w:tcBorders>
              <w:bottom w:val="single" w:sz="4" w:space="0" w:color="FFFFFF"/>
            </w:tcBorders>
          </w:tcPr>
          <w:p w:rsidR="00470D58" w:rsidRPr="007038E4" w:rsidRDefault="00470D58" w:rsidP="00DF0364">
            <w:pPr>
              <w:jc w:val="both"/>
            </w:pPr>
          </w:p>
        </w:tc>
        <w:tc>
          <w:tcPr>
            <w:tcW w:w="2410" w:type="dxa"/>
            <w:tcBorders>
              <w:bottom w:val="single" w:sz="4" w:space="0" w:color="FFFFFF"/>
            </w:tcBorders>
          </w:tcPr>
          <w:p w:rsidR="00470D58" w:rsidRPr="007038E4" w:rsidRDefault="00470D58" w:rsidP="00DF0364">
            <w:pPr>
              <w:jc w:val="both"/>
            </w:pPr>
          </w:p>
        </w:tc>
      </w:tr>
      <w:tr w:rsidR="00470D58" w:rsidRPr="007038E4" w:rsidTr="00DF0364">
        <w:trPr>
          <w:trHeight w:val="1132"/>
        </w:trPr>
        <w:tc>
          <w:tcPr>
            <w:tcW w:w="3397" w:type="dxa"/>
            <w:tcBorders>
              <w:top w:val="single" w:sz="4" w:space="0" w:color="FFFFFF"/>
            </w:tcBorders>
          </w:tcPr>
          <w:p w:rsidR="00470D58" w:rsidRPr="007038E4" w:rsidRDefault="00470D58" w:rsidP="00DF0364">
            <w:pPr>
              <w:jc w:val="both"/>
            </w:pPr>
            <w:r>
              <w:t>Vennoot (of andere bedrijfsrevisor) belast met de opdrachtgerichte kwaliteitsbeoordeling (EQCR)</w:t>
            </w:r>
          </w:p>
        </w:tc>
        <w:tc>
          <w:tcPr>
            <w:tcW w:w="2372" w:type="dxa"/>
            <w:tcBorders>
              <w:top w:val="single" w:sz="4" w:space="0" w:color="FFFFFF"/>
            </w:tcBorders>
          </w:tcPr>
          <w:p w:rsidR="00470D58" w:rsidRPr="007038E4" w:rsidRDefault="00470D58" w:rsidP="00DF0364">
            <w:pPr>
              <w:jc w:val="both"/>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1427" w:type="dxa"/>
            <w:tcBorders>
              <w:top w:val="single" w:sz="4" w:space="0" w:color="FFFFFF"/>
            </w:tcBorders>
          </w:tcPr>
          <w:p w:rsidR="00470D58" w:rsidRPr="007038E4" w:rsidRDefault="00470D58" w:rsidP="00DF0364">
            <w:pPr>
              <w:jc w:val="both"/>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410" w:type="dxa"/>
            <w:tcBorders>
              <w:top w:val="single" w:sz="4" w:space="0" w:color="FFFFFF"/>
            </w:tcBorders>
          </w:tcPr>
          <w:p w:rsidR="00470D58" w:rsidRPr="007038E4" w:rsidRDefault="00470D58" w:rsidP="00DF0364">
            <w:pPr>
              <w:jc w:val="both"/>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r>
    </w:tbl>
    <w:p w:rsidR="00CA4DEE" w:rsidRDefault="00470D58" w:rsidP="000440E6">
      <w:pPr>
        <w:spacing w:before="120" w:after="120" w:line="240" w:lineRule="auto"/>
        <w:jc w:val="both"/>
      </w:pPr>
      <w:r>
        <w:rPr>
          <w:i/>
        </w:rPr>
        <w:lastRenderedPageBreak/>
        <w:t>Bron (te vermelden bij elk gebruik voor enig ander doel dan dat van een bedrijfsrevisor in het kader van de uitoefening van zijn opdracht):</w:t>
      </w:r>
      <w:r>
        <w:rPr>
          <w:i/>
          <w:iCs/>
        </w:rPr>
        <w:t xml:space="preserve"> Informatiecentrum voor het Bedrijfsrevisoraat (ICCI).</w:t>
      </w:r>
    </w:p>
    <w:sectPr w:rsidR="00CA4DEE" w:rsidSect="00590FE9">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908" w:rsidRDefault="00110908" w:rsidP="000440E6">
      <w:pPr>
        <w:spacing w:after="0" w:line="240" w:lineRule="auto"/>
      </w:pPr>
      <w:r>
        <w:separator/>
      </w:r>
    </w:p>
  </w:endnote>
  <w:endnote w:type="continuationSeparator" w:id="0">
    <w:p w:rsidR="00110908" w:rsidRDefault="00110908" w:rsidP="00044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446414"/>
      <w:docPartObj>
        <w:docPartGallery w:val="Page Numbers (Bottom of Page)"/>
        <w:docPartUnique/>
      </w:docPartObj>
    </w:sdtPr>
    <w:sdtEndPr>
      <w:rPr>
        <w:noProof/>
      </w:rPr>
    </w:sdtEndPr>
    <w:sdtContent>
      <w:p w:rsidR="000440E6" w:rsidRDefault="000440E6" w:rsidP="000440E6">
        <w:pPr>
          <w:pStyle w:val="Footer"/>
          <w:ind w:right="360"/>
          <w:rPr>
            <w:noProof/>
          </w:rPr>
        </w:pPr>
        <w:r>
          <w:t xml:space="preserve">V </w:t>
        </w:r>
        <w:r w:rsidR="00964BB4">
          <w:t>4</w:t>
        </w:r>
        <w:r>
          <w:t xml:space="preserve">.0 van </w:t>
        </w:r>
        <w:r w:rsidR="00964BB4">
          <w:t>20.11.2019</w:t>
        </w:r>
        <w:r>
          <w:tab/>
        </w:r>
        <w:r>
          <w:tab/>
        </w:r>
        <w:r w:rsidRPr="00C86A69">
          <w:rPr>
            <w:lang w:val="en-US"/>
          </w:rPr>
          <w:t xml:space="preserve">p. </w:t>
        </w:r>
        <w:r>
          <w:rPr>
            <w:b/>
            <w:bCs/>
          </w:rPr>
          <w:fldChar w:fldCharType="begin"/>
        </w:r>
        <w:r>
          <w:rPr>
            <w:b/>
            <w:bCs/>
          </w:rPr>
          <w:instrText>PAGE  \* Arabic  \* MERGEFORMAT</w:instrText>
        </w:r>
        <w:r>
          <w:rPr>
            <w:b/>
            <w:bCs/>
          </w:rPr>
          <w:fldChar w:fldCharType="separate"/>
        </w:r>
        <w:r w:rsidR="00964BB4">
          <w:rPr>
            <w:b/>
            <w:bCs/>
            <w:noProof/>
          </w:rPr>
          <w:t>3</w:t>
        </w:r>
        <w:r>
          <w:rPr>
            <w:b/>
            <w:bCs/>
          </w:rPr>
          <w:fldChar w:fldCharType="end"/>
        </w:r>
        <w:r w:rsidRPr="00C86A69">
          <w:rPr>
            <w:lang w:val="en-US"/>
          </w:rPr>
          <w:t xml:space="preserve"> op </w:t>
        </w:r>
        <w:r>
          <w:rPr>
            <w:b/>
            <w:bCs/>
          </w:rPr>
          <w:fldChar w:fldCharType="begin"/>
        </w:r>
        <w:r>
          <w:rPr>
            <w:b/>
            <w:bCs/>
          </w:rPr>
          <w:instrText>NUMPAGES  \* Arabic  \* MERGEFORMAT</w:instrText>
        </w:r>
        <w:r>
          <w:rPr>
            <w:b/>
            <w:bCs/>
          </w:rPr>
          <w:fldChar w:fldCharType="separate"/>
        </w:r>
        <w:r w:rsidR="00964BB4">
          <w:rPr>
            <w:b/>
            <w:bCs/>
            <w:noProof/>
          </w:rPr>
          <w:t>3</w:t>
        </w:r>
        <w:r>
          <w:rPr>
            <w:b/>
            <w:bC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908" w:rsidRDefault="00110908" w:rsidP="000440E6">
      <w:pPr>
        <w:spacing w:after="0" w:line="240" w:lineRule="auto"/>
      </w:pPr>
      <w:r>
        <w:separator/>
      </w:r>
    </w:p>
  </w:footnote>
  <w:footnote w:type="continuationSeparator" w:id="0">
    <w:p w:rsidR="00110908" w:rsidRDefault="00110908" w:rsidP="00044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0E6" w:rsidRDefault="008A56A7" w:rsidP="008A56A7">
    <w:pPr>
      <w:pStyle w:val="Header"/>
      <w:jc w:val="right"/>
    </w:pPr>
    <w:r>
      <w:t>Uw logo hier invoegen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774"/>
    <w:multiLevelType w:val="hybridMultilevel"/>
    <w:tmpl w:val="ACD4EE6E"/>
    <w:lvl w:ilvl="0" w:tplc="04090017">
      <w:start w:val="1"/>
      <w:numFmt w:val="lowerLetter"/>
      <w:lvlText w:val="%1)"/>
      <w:lvlJc w:val="left"/>
      <w:pPr>
        <w:ind w:left="720" w:hanging="360"/>
      </w:pPr>
      <w:rPr>
        <w:rFonts w:ascii="Arial" w:hAnsi="Arial" w:hint="default"/>
        <w:sz w:val="2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E691D77"/>
    <w:multiLevelType w:val="hybridMultilevel"/>
    <w:tmpl w:val="2F8A0D56"/>
    <w:lvl w:ilvl="0" w:tplc="006ECC12">
      <w:start w:val="1"/>
      <w:numFmt w:val="decimal"/>
      <w:lvlText w:val="%1."/>
      <w:lvlJc w:val="left"/>
      <w:pPr>
        <w:tabs>
          <w:tab w:val="num" w:pos="360"/>
        </w:tabs>
        <w:ind w:left="360" w:hanging="360"/>
      </w:pPr>
      <w:rPr>
        <w:sz w:val="20"/>
        <w:szCs w:val="20"/>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58"/>
    <w:rsid w:val="000440E6"/>
    <w:rsid w:val="00056AF1"/>
    <w:rsid w:val="00073884"/>
    <w:rsid w:val="000A0B38"/>
    <w:rsid w:val="000D1BE9"/>
    <w:rsid w:val="00110908"/>
    <w:rsid w:val="00115D7F"/>
    <w:rsid w:val="00136D43"/>
    <w:rsid w:val="0014238F"/>
    <w:rsid w:val="00187478"/>
    <w:rsid w:val="00193621"/>
    <w:rsid w:val="001A2732"/>
    <w:rsid w:val="001D64E3"/>
    <w:rsid w:val="00217153"/>
    <w:rsid w:val="00225ADA"/>
    <w:rsid w:val="00261F28"/>
    <w:rsid w:val="002807F8"/>
    <w:rsid w:val="002943FB"/>
    <w:rsid w:val="00295944"/>
    <w:rsid w:val="002E4685"/>
    <w:rsid w:val="00311D32"/>
    <w:rsid w:val="003130FE"/>
    <w:rsid w:val="003418DD"/>
    <w:rsid w:val="003504AC"/>
    <w:rsid w:val="00355452"/>
    <w:rsid w:val="00381B15"/>
    <w:rsid w:val="003F3847"/>
    <w:rsid w:val="003F5F8F"/>
    <w:rsid w:val="003F718F"/>
    <w:rsid w:val="0042689E"/>
    <w:rsid w:val="004276F4"/>
    <w:rsid w:val="00465E2C"/>
    <w:rsid w:val="00470D58"/>
    <w:rsid w:val="0047768D"/>
    <w:rsid w:val="004B2ABC"/>
    <w:rsid w:val="004C644B"/>
    <w:rsid w:val="005274B4"/>
    <w:rsid w:val="00566C10"/>
    <w:rsid w:val="00590FE9"/>
    <w:rsid w:val="005B7803"/>
    <w:rsid w:val="005E5255"/>
    <w:rsid w:val="00637A55"/>
    <w:rsid w:val="00642344"/>
    <w:rsid w:val="00685851"/>
    <w:rsid w:val="006D65C1"/>
    <w:rsid w:val="007107DB"/>
    <w:rsid w:val="00766E8C"/>
    <w:rsid w:val="007A46DC"/>
    <w:rsid w:val="007D2F7C"/>
    <w:rsid w:val="007D7F6C"/>
    <w:rsid w:val="0080189D"/>
    <w:rsid w:val="008172A8"/>
    <w:rsid w:val="008A0DF7"/>
    <w:rsid w:val="008A56A7"/>
    <w:rsid w:val="008B18CA"/>
    <w:rsid w:val="008F4974"/>
    <w:rsid w:val="008F587A"/>
    <w:rsid w:val="009062BA"/>
    <w:rsid w:val="00910F53"/>
    <w:rsid w:val="00915A96"/>
    <w:rsid w:val="00962E50"/>
    <w:rsid w:val="00964BB4"/>
    <w:rsid w:val="00966E0A"/>
    <w:rsid w:val="009A0F66"/>
    <w:rsid w:val="009B5280"/>
    <w:rsid w:val="00A06D0A"/>
    <w:rsid w:val="00A1140F"/>
    <w:rsid w:val="00A34152"/>
    <w:rsid w:val="00A87190"/>
    <w:rsid w:val="00A92BFC"/>
    <w:rsid w:val="00AE147F"/>
    <w:rsid w:val="00B06211"/>
    <w:rsid w:val="00B15D59"/>
    <w:rsid w:val="00B53C3C"/>
    <w:rsid w:val="00BA1BE3"/>
    <w:rsid w:val="00BE3183"/>
    <w:rsid w:val="00BE3EA3"/>
    <w:rsid w:val="00C060EE"/>
    <w:rsid w:val="00C4217F"/>
    <w:rsid w:val="00CA4DEE"/>
    <w:rsid w:val="00D366E6"/>
    <w:rsid w:val="00D71C18"/>
    <w:rsid w:val="00D76531"/>
    <w:rsid w:val="00D93879"/>
    <w:rsid w:val="00DA4FA7"/>
    <w:rsid w:val="00DD0A48"/>
    <w:rsid w:val="00DD61F8"/>
    <w:rsid w:val="00EA4A79"/>
    <w:rsid w:val="00EB18B1"/>
    <w:rsid w:val="00FC0178"/>
    <w:rsid w:val="00FE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3AFF3-3C5E-4195-BB0D-F9B986F3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D58"/>
    <w:pPr>
      <w:spacing w:after="200" w:line="276" w:lineRule="auto"/>
    </w:pPr>
    <w:rPr>
      <w:rFonts w:ascii="Arial" w:hAnsi="Arial" w:cs="Arial"/>
      <w:sz w:val="20"/>
      <w:szCs w:val="20"/>
      <w:lang w:val="nl-BE"/>
    </w:rPr>
  </w:style>
  <w:style w:type="paragraph" w:styleId="Heading2">
    <w:name w:val="heading 2"/>
    <w:basedOn w:val="NoSpacing"/>
    <w:next w:val="Normal"/>
    <w:link w:val="Heading2Char"/>
    <w:unhideWhenUsed/>
    <w:qFormat/>
    <w:rsid w:val="00470D58"/>
    <w:pPr>
      <w:pageBreakBefore/>
      <w:spacing w:after="120"/>
      <w:outlineLvl w:val="1"/>
    </w:pPr>
    <w:rPr>
      <w:b/>
      <w:sz w:val="44"/>
      <w:szCs w:val="44"/>
    </w:rPr>
  </w:style>
  <w:style w:type="paragraph" w:styleId="Heading4">
    <w:name w:val="heading 4"/>
    <w:basedOn w:val="Normal"/>
    <w:next w:val="Normal"/>
    <w:link w:val="Heading4Char"/>
    <w:unhideWhenUsed/>
    <w:qFormat/>
    <w:rsid w:val="00470D58"/>
    <w:pPr>
      <w:keepNext/>
      <w:spacing w:before="240" w:after="120"/>
      <w:outlineLvl w:val="3"/>
    </w:pPr>
    <w:rPr>
      <w:rFonts w:eastAsia="Times New Roman"/>
      <w:bCs/>
      <w:color w:val="365F91"/>
      <w:sz w:val="28"/>
      <w:szCs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0D58"/>
    <w:rPr>
      <w:rFonts w:ascii="Arial" w:hAnsi="Arial" w:cs="Arial"/>
      <w:b/>
      <w:sz w:val="44"/>
      <w:szCs w:val="44"/>
      <w:lang w:val="nl-BE"/>
    </w:rPr>
  </w:style>
  <w:style w:type="character" w:customStyle="1" w:styleId="Heading4Char">
    <w:name w:val="Heading 4 Char"/>
    <w:basedOn w:val="DefaultParagraphFont"/>
    <w:link w:val="Heading4"/>
    <w:rsid w:val="00470D58"/>
    <w:rPr>
      <w:rFonts w:ascii="Arial" w:eastAsia="Times New Roman" w:hAnsi="Arial" w:cs="Arial"/>
      <w:bCs/>
      <w:color w:val="365F91"/>
      <w:sz w:val="28"/>
      <w:szCs w:val="24"/>
      <w:lang w:val="nl-BE" w:eastAsia="fr-BE"/>
    </w:rPr>
  </w:style>
  <w:style w:type="table" w:styleId="TableGrid">
    <w:name w:val="Table Grid"/>
    <w:basedOn w:val="TableNormal"/>
    <w:uiPriority w:val="59"/>
    <w:rsid w:val="00470D58"/>
    <w:pPr>
      <w:spacing w:after="0" w:line="240" w:lineRule="auto"/>
    </w:pPr>
    <w:rPr>
      <w:rFonts w:ascii="Arial" w:eastAsia="Times New Roman" w:hAnsi="Arial" w:cs="Times New Roman"/>
      <w:sz w:val="20"/>
      <w:szCs w:val="20"/>
      <w:lang w:val="nl-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70D58"/>
    <w:pPr>
      <w:keepLines/>
      <w:tabs>
        <w:tab w:val="left" w:pos="567"/>
      </w:tabs>
      <w:spacing w:before="120" w:after="120"/>
      <w:contextualSpacing/>
      <w:jc w:val="both"/>
    </w:pPr>
    <w:rPr>
      <w:rFonts w:eastAsia="Times New Roman"/>
      <w:lang w:eastAsia="fr-BE"/>
    </w:rPr>
  </w:style>
  <w:style w:type="character" w:customStyle="1" w:styleId="ListParagraphChar">
    <w:name w:val="List Paragraph Char"/>
    <w:basedOn w:val="DefaultParagraphFont"/>
    <w:link w:val="ListParagraph"/>
    <w:uiPriority w:val="34"/>
    <w:rsid w:val="00470D58"/>
    <w:rPr>
      <w:rFonts w:ascii="Arial" w:eastAsia="Times New Roman" w:hAnsi="Arial" w:cs="Arial"/>
      <w:sz w:val="20"/>
      <w:szCs w:val="20"/>
      <w:lang w:val="nl-BE" w:eastAsia="fr-BE"/>
    </w:rPr>
  </w:style>
  <w:style w:type="paragraph" w:customStyle="1" w:styleId="ListeLettre">
    <w:name w:val="Liste Lettre"/>
    <w:basedOn w:val="Normal"/>
    <w:link w:val="ListeLettreCar"/>
    <w:qFormat/>
    <w:rsid w:val="00470D58"/>
    <w:pPr>
      <w:keepLines/>
      <w:spacing w:before="120" w:after="120"/>
      <w:jc w:val="both"/>
    </w:pPr>
    <w:rPr>
      <w:rFonts w:eastAsia="Times New Roman"/>
      <w:lang w:eastAsia="fr-BE"/>
    </w:rPr>
  </w:style>
  <w:style w:type="character" w:customStyle="1" w:styleId="ListeLettreCar">
    <w:name w:val="Liste Lettre Car"/>
    <w:basedOn w:val="ListParagraphChar"/>
    <w:link w:val="ListeLettre"/>
    <w:rsid w:val="00470D58"/>
    <w:rPr>
      <w:rFonts w:ascii="Arial" w:eastAsia="Times New Roman" w:hAnsi="Arial" w:cs="Arial"/>
      <w:sz w:val="20"/>
      <w:szCs w:val="20"/>
      <w:lang w:val="nl-BE" w:eastAsia="fr-BE"/>
    </w:rPr>
  </w:style>
  <w:style w:type="paragraph" w:styleId="NoSpacing">
    <w:name w:val="No Spacing"/>
    <w:uiPriority w:val="1"/>
    <w:qFormat/>
    <w:rsid w:val="00470D58"/>
    <w:pPr>
      <w:spacing w:after="0" w:line="240" w:lineRule="auto"/>
    </w:pPr>
    <w:rPr>
      <w:rFonts w:ascii="Arial" w:hAnsi="Arial" w:cs="Arial"/>
      <w:sz w:val="20"/>
      <w:szCs w:val="20"/>
      <w:lang w:val="nl-BE"/>
    </w:rPr>
  </w:style>
  <w:style w:type="paragraph" w:styleId="Header">
    <w:name w:val="header"/>
    <w:basedOn w:val="Normal"/>
    <w:link w:val="HeaderChar"/>
    <w:uiPriority w:val="99"/>
    <w:unhideWhenUsed/>
    <w:rsid w:val="000440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40E6"/>
    <w:rPr>
      <w:rFonts w:ascii="Arial" w:hAnsi="Arial" w:cs="Arial"/>
      <w:sz w:val="20"/>
      <w:szCs w:val="20"/>
      <w:lang w:val="nl-BE"/>
    </w:rPr>
  </w:style>
  <w:style w:type="paragraph" w:styleId="Footer">
    <w:name w:val="footer"/>
    <w:basedOn w:val="Normal"/>
    <w:link w:val="FooterChar"/>
    <w:uiPriority w:val="99"/>
    <w:unhideWhenUsed/>
    <w:rsid w:val="000440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40E6"/>
    <w:rPr>
      <w:rFonts w:ascii="Arial" w:hAnsi="Arial" w:cs="Arial"/>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D9EB9B-67E1-4BB9-B072-852A0971CBB6}"/>
</file>

<file path=customXml/itemProps2.xml><?xml version="1.0" encoding="utf-8"?>
<ds:datastoreItem xmlns:ds="http://schemas.openxmlformats.org/officeDocument/2006/customXml" ds:itemID="{21211D6E-DD28-4902-8425-ED4DAB26D68B}"/>
</file>

<file path=customXml/itemProps3.xml><?xml version="1.0" encoding="utf-8"?>
<ds:datastoreItem xmlns:ds="http://schemas.openxmlformats.org/officeDocument/2006/customXml" ds:itemID="{847DB52C-C76F-4671-870D-5E3BCF0D4B31}"/>
</file>

<file path=customXml/itemProps4.xml><?xml version="1.0" encoding="utf-8"?>
<ds:datastoreItem xmlns:ds="http://schemas.openxmlformats.org/officeDocument/2006/customXml" ds:itemID="{05FCC034-BE82-4694-AED8-01C41AB276A7}"/>
</file>

<file path=docProps/app.xml><?xml version="1.0" encoding="utf-8"?>
<Properties xmlns="http://schemas.openxmlformats.org/officeDocument/2006/extended-properties" xmlns:vt="http://schemas.openxmlformats.org/officeDocument/2006/docPropsVTypes">
  <Template>Normal.dotm</Template>
  <TotalTime>2</TotalTime>
  <Pages>3</Pages>
  <Words>832</Words>
  <Characters>4748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DEVEAUX -Computerland</dc:creator>
  <cp:keywords/>
  <dc:description/>
  <cp:lastModifiedBy>Quintart Stéphanie</cp:lastModifiedBy>
  <cp:revision>3</cp:revision>
  <dcterms:created xsi:type="dcterms:W3CDTF">2018-11-14T09:47:00Z</dcterms:created>
  <dcterms:modified xsi:type="dcterms:W3CDTF">2019-11-21T16:31:00Z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