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gridCol w:w="1276"/>
        <w:gridCol w:w="3118"/>
      </w:tblGrid>
      <w:tr w:rsidR="009C7B15" w:rsidRPr="000238CF" w:rsidTr="009C7B15">
        <w:trPr>
          <w:trHeight w:val="353"/>
        </w:trPr>
        <w:tc>
          <w:tcPr>
            <w:tcW w:w="5812" w:type="dxa"/>
            <w:shd w:val="clear" w:color="auto" w:fill="auto"/>
          </w:tcPr>
          <w:p w:rsidR="009C7B15" w:rsidRPr="000238CF" w:rsidRDefault="009C7B15" w:rsidP="00FD2F7E">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 xml:space="preserve">Naam </w:t>
            </w:r>
            <w:r w:rsidR="009D746B">
              <w:rPr>
                <w:rFonts w:ascii="Arial" w:eastAsia="ヒラギノ角ゴ Pro W3" w:hAnsi="Arial" w:cs="Arial"/>
                <w:sz w:val="20"/>
                <w:szCs w:val="20"/>
                <w:lang w:val="nl-BE" w:eastAsia="nl-BE"/>
              </w:rPr>
              <w:t xml:space="preserve">van de </w:t>
            </w:r>
            <w:r w:rsidRPr="000238CF">
              <w:rPr>
                <w:rFonts w:ascii="Arial" w:eastAsia="ヒラギノ角ゴ Pro W3" w:hAnsi="Arial" w:cs="Arial"/>
                <w:sz w:val="20"/>
                <w:szCs w:val="20"/>
                <w:lang w:val="nl-BE" w:eastAsia="nl-BE"/>
              </w:rPr>
              <w:t>cliënt</w:t>
            </w:r>
          </w:p>
        </w:tc>
        <w:tc>
          <w:tcPr>
            <w:tcW w:w="2977" w:type="dxa"/>
            <w:shd w:val="clear" w:color="auto" w:fill="auto"/>
          </w:tcPr>
          <w:p w:rsidR="009C7B15" w:rsidRPr="000238CF" w:rsidRDefault="009C7B15" w:rsidP="009C7B15">
            <w:pPr>
              <w:tabs>
                <w:tab w:val="left" w:pos="7920"/>
              </w:tabs>
              <w:spacing w:before="60" w:after="60" w:line="240" w:lineRule="auto"/>
              <w:rPr>
                <w:rFonts w:ascii="Arial" w:eastAsia="ヒラギノ角ゴ Pro W3" w:hAnsi="Arial" w:cs="Arial"/>
                <w:b/>
                <w:sz w:val="20"/>
                <w:szCs w:val="20"/>
                <w:lang w:val="nl-BE" w:eastAsia="nl-BE"/>
              </w:rPr>
            </w:pPr>
          </w:p>
        </w:tc>
        <w:tc>
          <w:tcPr>
            <w:tcW w:w="1276" w:type="dxa"/>
            <w:shd w:val="clear" w:color="auto" w:fill="auto"/>
          </w:tcPr>
          <w:p w:rsidR="009C7B15" w:rsidRPr="000238CF" w:rsidRDefault="009C7B15" w:rsidP="009C7B15">
            <w:pPr>
              <w:tabs>
                <w:tab w:val="left" w:pos="7920"/>
              </w:tabs>
              <w:spacing w:before="60" w:after="60" w:line="240" w:lineRule="auto"/>
              <w:rPr>
                <w:rFonts w:ascii="Arial" w:eastAsia="ヒラギノ角ゴ Pro W3" w:hAnsi="Arial" w:cs="Arial"/>
                <w:b/>
                <w:sz w:val="20"/>
                <w:szCs w:val="20"/>
                <w:lang w:val="nl-BE" w:eastAsia="nl-BE"/>
              </w:rPr>
            </w:pPr>
            <w:r w:rsidRPr="000238CF">
              <w:rPr>
                <w:rFonts w:ascii="Arial" w:eastAsia="ヒラギノ角ゴ Pro W3" w:hAnsi="Arial" w:cs="Arial"/>
                <w:sz w:val="20"/>
                <w:szCs w:val="20"/>
                <w:lang w:val="nl-BE" w:eastAsia="nl-BE"/>
              </w:rPr>
              <w:t>Boekjaar</w:t>
            </w:r>
          </w:p>
        </w:tc>
        <w:tc>
          <w:tcPr>
            <w:tcW w:w="3118" w:type="dxa"/>
            <w:shd w:val="clear" w:color="auto" w:fill="auto"/>
          </w:tcPr>
          <w:p w:rsidR="009C7B15" w:rsidRPr="000238CF" w:rsidRDefault="009C7B15" w:rsidP="009C7B15">
            <w:pPr>
              <w:tabs>
                <w:tab w:val="left" w:pos="7920"/>
              </w:tabs>
              <w:spacing w:before="60" w:after="60" w:line="240" w:lineRule="auto"/>
              <w:rPr>
                <w:rFonts w:ascii="Arial" w:eastAsia="ヒラギノ角ゴ Pro W3" w:hAnsi="Arial" w:cs="Arial"/>
                <w:b/>
                <w:sz w:val="20"/>
                <w:szCs w:val="20"/>
                <w:lang w:val="nl-BE" w:eastAsia="nl-BE"/>
              </w:rPr>
            </w:pPr>
          </w:p>
        </w:tc>
      </w:tr>
      <w:tr w:rsidR="009C7B15" w:rsidRPr="00F34868" w:rsidTr="009C7B15">
        <w:trPr>
          <w:trHeight w:val="345"/>
        </w:trPr>
        <w:tc>
          <w:tcPr>
            <w:tcW w:w="5812" w:type="dxa"/>
            <w:shd w:val="clear" w:color="auto" w:fill="auto"/>
          </w:tcPr>
          <w:p w:rsidR="009C7B15" w:rsidRPr="000238CF" w:rsidRDefault="009C7B15" w:rsidP="00FD2F7E">
            <w:pPr>
              <w:tabs>
                <w:tab w:val="left" w:pos="7920"/>
              </w:tabs>
              <w:spacing w:before="60" w:after="60" w:line="240" w:lineRule="auto"/>
              <w:jc w:val="both"/>
              <w:rPr>
                <w:rFonts w:ascii="Arial" w:eastAsia="ヒラギノ角ゴ Pro W3" w:hAnsi="Arial" w:cs="Arial"/>
                <w:b/>
                <w:bCs/>
                <w:spacing w:val="-5"/>
                <w:sz w:val="20"/>
                <w:szCs w:val="20"/>
                <w:lang w:val="nl-BE" w:eastAsia="nl-BE"/>
              </w:rPr>
            </w:pPr>
            <w:r w:rsidRPr="000238CF">
              <w:rPr>
                <w:rFonts w:ascii="Arial" w:eastAsia="ヒラギノ角ゴ Pro W3" w:hAnsi="Arial" w:cs="Arial"/>
                <w:sz w:val="20"/>
                <w:szCs w:val="20"/>
                <w:lang w:val="nl-BE" w:eastAsia="nl-BE"/>
              </w:rPr>
              <w:t>Onderwerp</w:t>
            </w:r>
          </w:p>
        </w:tc>
        <w:tc>
          <w:tcPr>
            <w:tcW w:w="7371" w:type="dxa"/>
            <w:gridSpan w:val="3"/>
            <w:shd w:val="clear" w:color="auto" w:fill="BFBFBF"/>
          </w:tcPr>
          <w:p w:rsidR="009C7B15" w:rsidRPr="000238CF" w:rsidRDefault="009C7B15" w:rsidP="009D746B">
            <w:pPr>
              <w:tabs>
                <w:tab w:val="left" w:pos="7920"/>
              </w:tabs>
              <w:spacing w:before="60" w:after="60" w:line="240" w:lineRule="auto"/>
              <w:jc w:val="center"/>
              <w:rPr>
                <w:rFonts w:ascii="Arial" w:eastAsia="ヒラギノ角ゴ Pro W3" w:hAnsi="Arial" w:cs="Arial"/>
                <w:b/>
                <w:bCs/>
                <w:spacing w:val="-5"/>
                <w:sz w:val="20"/>
                <w:szCs w:val="20"/>
                <w:lang w:val="nl-BE" w:eastAsia="nl-BE"/>
              </w:rPr>
            </w:pPr>
            <w:r>
              <w:rPr>
                <w:rFonts w:ascii="Arial" w:eastAsia="ヒラギノ角ゴ Pro W3" w:hAnsi="Arial" w:cs="Arial"/>
                <w:b/>
                <w:sz w:val="20"/>
                <w:szCs w:val="20"/>
                <w:lang w:val="nl-BE" w:eastAsia="nl-BE"/>
              </w:rPr>
              <w:t>CONTROLE VAN HET JAARVE</w:t>
            </w:r>
            <w:r w:rsidR="009D746B">
              <w:rPr>
                <w:rFonts w:ascii="Arial" w:eastAsia="ヒラギノ角ゴ Pro W3" w:hAnsi="Arial" w:cs="Arial"/>
                <w:b/>
                <w:sz w:val="20"/>
                <w:szCs w:val="20"/>
                <w:lang w:val="nl-BE" w:eastAsia="nl-BE"/>
              </w:rPr>
              <w:t>R</w:t>
            </w:r>
            <w:r>
              <w:rPr>
                <w:rFonts w:ascii="Arial" w:eastAsia="ヒラギノ角ゴ Pro W3" w:hAnsi="Arial" w:cs="Arial"/>
                <w:b/>
                <w:sz w:val="20"/>
                <w:szCs w:val="20"/>
                <w:lang w:val="nl-BE" w:eastAsia="nl-BE"/>
              </w:rPr>
              <w:t>SLAG</w:t>
            </w:r>
          </w:p>
        </w:tc>
      </w:tr>
    </w:tbl>
    <w:p w:rsidR="009C7B15" w:rsidRDefault="009C7B15" w:rsidP="00F44651">
      <w:pPr>
        <w:spacing w:after="0"/>
        <w:rPr>
          <w:lang w:val="nl-BE"/>
        </w:rPr>
      </w:pPr>
    </w:p>
    <w:tbl>
      <w:tblPr>
        <w:tblStyle w:val="TableGrid"/>
        <w:tblW w:w="13183" w:type="dxa"/>
        <w:tblInd w:w="108" w:type="dxa"/>
        <w:tblLook w:val="04A0" w:firstRow="1" w:lastRow="0" w:firstColumn="1" w:lastColumn="0" w:noHBand="0" w:noVBand="1"/>
      </w:tblPr>
      <w:tblGrid>
        <w:gridCol w:w="12049"/>
        <w:gridCol w:w="1134"/>
      </w:tblGrid>
      <w:tr w:rsidR="009C7B15" w:rsidRPr="00E46C69" w:rsidTr="009C7B15">
        <w:tc>
          <w:tcPr>
            <w:tcW w:w="12049" w:type="dxa"/>
          </w:tcPr>
          <w:p w:rsidR="009C7B15" w:rsidRPr="00E46C69" w:rsidRDefault="009C7B15" w:rsidP="009C7B15">
            <w:pPr>
              <w:spacing w:before="60" w:after="60"/>
              <w:jc w:val="center"/>
              <w:rPr>
                <w:rFonts w:ascii="Arial" w:hAnsi="Arial" w:cs="Arial"/>
                <w:b/>
                <w:sz w:val="20"/>
                <w:szCs w:val="20"/>
                <w:lang w:val="nl-BE"/>
              </w:rPr>
            </w:pPr>
            <w:r w:rsidRPr="00E46C69">
              <w:rPr>
                <w:rFonts w:ascii="Arial" w:hAnsi="Arial" w:cs="Arial"/>
                <w:b/>
                <w:sz w:val="20"/>
                <w:szCs w:val="20"/>
                <w:lang w:val="nl-BE"/>
              </w:rPr>
              <w:t>DOELSTELLING</w:t>
            </w:r>
          </w:p>
        </w:tc>
        <w:tc>
          <w:tcPr>
            <w:tcW w:w="1134" w:type="dxa"/>
          </w:tcPr>
          <w:p w:rsidR="009C7B15" w:rsidRPr="00E46C69" w:rsidRDefault="009C7B15" w:rsidP="009C7B15">
            <w:pPr>
              <w:spacing w:before="60" w:after="60"/>
              <w:jc w:val="center"/>
              <w:rPr>
                <w:rFonts w:ascii="Arial" w:hAnsi="Arial" w:cs="Arial"/>
                <w:b/>
                <w:sz w:val="20"/>
                <w:szCs w:val="20"/>
                <w:lang w:val="nl-BE"/>
              </w:rPr>
            </w:pPr>
            <w:r w:rsidRPr="00E46C69">
              <w:rPr>
                <w:rFonts w:ascii="Arial" w:hAnsi="Arial" w:cs="Arial"/>
                <w:b/>
                <w:sz w:val="20"/>
                <w:szCs w:val="20"/>
                <w:lang w:val="nl-BE"/>
              </w:rPr>
              <w:t>ISA</w:t>
            </w:r>
          </w:p>
        </w:tc>
      </w:tr>
      <w:tr w:rsidR="009C7B15" w:rsidRPr="00F44651" w:rsidTr="009C7B15">
        <w:tc>
          <w:tcPr>
            <w:tcW w:w="12049" w:type="dxa"/>
          </w:tcPr>
          <w:p w:rsidR="009C7B15" w:rsidRPr="00F44651" w:rsidRDefault="00613674" w:rsidP="00F44651">
            <w:pPr>
              <w:spacing w:before="60" w:after="60"/>
              <w:jc w:val="both"/>
              <w:rPr>
                <w:rFonts w:ascii="Arial" w:hAnsi="Arial" w:cs="Arial"/>
                <w:sz w:val="20"/>
                <w:szCs w:val="20"/>
                <w:lang w:val="nl-BE"/>
              </w:rPr>
            </w:pPr>
            <w:r w:rsidRPr="00F44651">
              <w:rPr>
                <w:rFonts w:ascii="Arial" w:hAnsi="Arial" w:cs="Arial"/>
                <w:sz w:val="20"/>
                <w:szCs w:val="20"/>
                <w:lang w:val="nl-BE"/>
              </w:rPr>
              <w:t xml:space="preserve">De doelstelling van deze checklist is het </w:t>
            </w:r>
            <w:r w:rsidR="00776DA7" w:rsidRPr="00F44651">
              <w:rPr>
                <w:rFonts w:ascii="Arial" w:hAnsi="Arial" w:cs="Arial"/>
                <w:sz w:val="20"/>
                <w:szCs w:val="20"/>
                <w:lang w:val="nl-BE"/>
              </w:rPr>
              <w:t>voldoen aan de bepalin</w:t>
            </w:r>
            <w:r w:rsidR="004123F5" w:rsidRPr="00F44651">
              <w:rPr>
                <w:rFonts w:ascii="Arial" w:hAnsi="Arial" w:cs="Arial"/>
                <w:sz w:val="20"/>
                <w:szCs w:val="20"/>
                <w:lang w:val="nl-BE"/>
              </w:rPr>
              <w:t>g</w:t>
            </w:r>
            <w:r w:rsidR="00776DA7" w:rsidRPr="00F44651">
              <w:rPr>
                <w:rFonts w:ascii="Arial" w:hAnsi="Arial" w:cs="Arial"/>
                <w:sz w:val="20"/>
                <w:szCs w:val="20"/>
                <w:lang w:val="nl-BE"/>
              </w:rPr>
              <w:t xml:space="preserve">en van artikel </w:t>
            </w:r>
            <w:r w:rsidR="004123F5" w:rsidRPr="00F44651">
              <w:rPr>
                <w:rFonts w:ascii="Arial" w:hAnsi="Arial" w:cs="Arial"/>
                <w:sz w:val="20"/>
                <w:szCs w:val="20"/>
                <w:lang w:val="nl-BE"/>
              </w:rPr>
              <w:t xml:space="preserve">144, 6° (of 148, 5°) van het Wetboek van vennootschappen met betrekking tot het jaarverslag (over de geconsolideerde jaarrekening), te weten of het jaarverslag al dan niet de door de artikelen 95 en 96 (of 119) van het Wetboek van vennootschappen vereiste inlichtingen bevat en in overeenstemming is met de jaarrekening. </w:t>
            </w:r>
          </w:p>
        </w:tc>
        <w:tc>
          <w:tcPr>
            <w:tcW w:w="1134" w:type="dxa"/>
          </w:tcPr>
          <w:p w:rsidR="009C7B15" w:rsidRPr="00F44651" w:rsidRDefault="00F44651" w:rsidP="00EA77F6">
            <w:pPr>
              <w:spacing w:before="60" w:after="60"/>
              <w:jc w:val="center"/>
              <w:rPr>
                <w:rFonts w:ascii="Arial" w:hAnsi="Arial" w:cs="Arial"/>
                <w:sz w:val="20"/>
                <w:szCs w:val="20"/>
                <w:lang w:val="nl-BE"/>
              </w:rPr>
            </w:pPr>
            <w:r w:rsidRPr="00F44651">
              <w:rPr>
                <w:rFonts w:ascii="Arial" w:hAnsi="Arial" w:cs="Arial"/>
                <w:sz w:val="20"/>
                <w:szCs w:val="20"/>
                <w:lang w:val="nl-BE"/>
              </w:rPr>
              <w:t>N.</w:t>
            </w:r>
            <w:r w:rsidR="00EA77F6">
              <w:rPr>
                <w:rFonts w:ascii="Arial" w:hAnsi="Arial" w:cs="Arial"/>
                <w:sz w:val="20"/>
                <w:szCs w:val="20"/>
                <w:lang w:val="nl-BE"/>
              </w:rPr>
              <w:t>v</w:t>
            </w:r>
            <w:r w:rsidRPr="00F44651">
              <w:rPr>
                <w:rFonts w:ascii="Arial" w:hAnsi="Arial" w:cs="Arial"/>
                <w:sz w:val="20"/>
                <w:szCs w:val="20"/>
                <w:lang w:val="nl-BE"/>
              </w:rPr>
              <w:t>.</w:t>
            </w:r>
            <w:r w:rsidR="00EA77F6">
              <w:rPr>
                <w:rFonts w:ascii="Arial" w:hAnsi="Arial" w:cs="Arial"/>
                <w:sz w:val="20"/>
                <w:szCs w:val="20"/>
                <w:lang w:val="nl-BE"/>
              </w:rPr>
              <w:t>t</w:t>
            </w:r>
            <w:r w:rsidRPr="00F44651">
              <w:rPr>
                <w:rFonts w:ascii="Arial" w:hAnsi="Arial" w:cs="Arial"/>
                <w:sz w:val="20"/>
                <w:szCs w:val="20"/>
                <w:lang w:val="nl-BE"/>
              </w:rPr>
              <w:t>.</w:t>
            </w:r>
          </w:p>
        </w:tc>
      </w:tr>
    </w:tbl>
    <w:p w:rsidR="000F20B2" w:rsidRPr="00F44651" w:rsidRDefault="000F20B2" w:rsidP="00F44651">
      <w:pPr>
        <w:spacing w:after="0"/>
        <w:rPr>
          <w:rFonts w:ascii="Arial" w:hAnsi="Arial" w:cs="Arial"/>
          <w:lang w:val="nl-BE"/>
        </w:rPr>
      </w:pP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678"/>
        <w:gridCol w:w="1134"/>
        <w:gridCol w:w="992"/>
        <w:gridCol w:w="4536"/>
      </w:tblGrid>
      <w:tr w:rsidR="004123F5" w:rsidRPr="004123F5" w:rsidTr="006256EC">
        <w:trPr>
          <w:cantSplit/>
          <w:trHeight w:val="922"/>
        </w:trPr>
        <w:tc>
          <w:tcPr>
            <w:tcW w:w="1858" w:type="dxa"/>
            <w:shd w:val="clear" w:color="auto" w:fill="A6A6A6"/>
            <w:noWrap/>
            <w:vAlign w:val="center"/>
            <w:hideMark/>
          </w:tcPr>
          <w:p w:rsidR="004123F5" w:rsidRDefault="004123F5" w:rsidP="00F44651">
            <w:pPr>
              <w:spacing w:before="60" w:after="60" w:line="240" w:lineRule="auto"/>
              <w:jc w:val="center"/>
              <w:rPr>
                <w:rFonts w:ascii="Arial" w:eastAsia="Times New Roman" w:hAnsi="Arial" w:cs="Arial"/>
                <w:b/>
                <w:sz w:val="20"/>
                <w:szCs w:val="20"/>
                <w:lang w:val="nl-BE"/>
              </w:rPr>
            </w:pPr>
            <w:r w:rsidRPr="00F44651">
              <w:rPr>
                <w:rFonts w:ascii="Arial" w:eastAsia="Times New Roman" w:hAnsi="Arial" w:cs="Arial"/>
                <w:b/>
                <w:sz w:val="20"/>
                <w:szCs w:val="20"/>
                <w:lang w:val="nl-BE"/>
              </w:rPr>
              <w:t>Betreffend art</w:t>
            </w:r>
            <w:r w:rsidR="00F44651" w:rsidRPr="00F44651">
              <w:rPr>
                <w:rFonts w:ascii="Arial" w:eastAsia="Times New Roman" w:hAnsi="Arial" w:cs="Arial"/>
                <w:b/>
                <w:sz w:val="20"/>
                <w:szCs w:val="20"/>
                <w:lang w:val="nl-BE"/>
              </w:rPr>
              <w:t>ikel</w:t>
            </w:r>
          </w:p>
          <w:p w:rsidR="00E267D5" w:rsidRPr="00F44651" w:rsidRDefault="00E267D5" w:rsidP="00F44651">
            <w:pPr>
              <w:spacing w:before="60" w:after="60" w:line="240" w:lineRule="auto"/>
              <w:jc w:val="center"/>
              <w:rPr>
                <w:rFonts w:ascii="Arial" w:eastAsia="Times New Roman" w:hAnsi="Arial" w:cs="Arial"/>
                <w:b/>
                <w:sz w:val="20"/>
                <w:szCs w:val="20"/>
                <w:lang w:val="nl-BE"/>
              </w:rPr>
            </w:pPr>
            <w:r>
              <w:rPr>
                <w:rFonts w:ascii="Arial" w:eastAsia="Times New Roman" w:hAnsi="Arial" w:cs="Arial"/>
                <w:b/>
                <w:sz w:val="20"/>
                <w:szCs w:val="20"/>
                <w:lang w:val="nl-BE"/>
              </w:rPr>
              <w:t>W. Venn.</w:t>
            </w:r>
          </w:p>
        </w:tc>
        <w:tc>
          <w:tcPr>
            <w:tcW w:w="4678" w:type="dxa"/>
            <w:shd w:val="clear" w:color="auto" w:fill="A6A6A6"/>
            <w:vAlign w:val="center"/>
            <w:hideMark/>
          </w:tcPr>
          <w:p w:rsidR="004123F5" w:rsidRPr="00F44651" w:rsidRDefault="004123F5" w:rsidP="009C7B15">
            <w:pPr>
              <w:spacing w:before="60" w:after="60" w:line="240" w:lineRule="auto"/>
              <w:jc w:val="center"/>
              <w:rPr>
                <w:rFonts w:ascii="Arial" w:eastAsia="Times New Roman" w:hAnsi="Arial" w:cs="Arial"/>
                <w:b/>
                <w:bCs/>
                <w:sz w:val="20"/>
                <w:szCs w:val="20"/>
                <w:lang w:val="nl-BE"/>
              </w:rPr>
            </w:pPr>
            <w:r w:rsidRPr="00F44651">
              <w:rPr>
                <w:rFonts w:ascii="Arial" w:eastAsia="Times New Roman" w:hAnsi="Arial" w:cs="Arial"/>
                <w:b/>
                <w:bCs/>
                <w:sz w:val="20"/>
                <w:szCs w:val="20"/>
                <w:lang w:val="nl-BE"/>
              </w:rPr>
              <w:t>Vragen</w:t>
            </w:r>
          </w:p>
        </w:tc>
        <w:tc>
          <w:tcPr>
            <w:tcW w:w="1134" w:type="dxa"/>
            <w:shd w:val="clear" w:color="auto" w:fill="A6A6A6"/>
            <w:vAlign w:val="center"/>
            <w:hideMark/>
          </w:tcPr>
          <w:p w:rsidR="00F44651" w:rsidRDefault="004123F5" w:rsidP="00F44651">
            <w:pPr>
              <w:spacing w:before="60" w:after="60" w:line="240" w:lineRule="auto"/>
              <w:jc w:val="center"/>
              <w:rPr>
                <w:rFonts w:ascii="Arial" w:eastAsia="Times New Roman" w:hAnsi="Arial" w:cs="Arial"/>
                <w:b/>
                <w:bCs/>
                <w:sz w:val="20"/>
                <w:szCs w:val="20"/>
                <w:lang w:val="nl-BE"/>
              </w:rPr>
            </w:pPr>
            <w:r>
              <w:rPr>
                <w:rFonts w:ascii="Arial" w:eastAsia="Times New Roman" w:hAnsi="Arial" w:cs="Arial"/>
                <w:b/>
                <w:bCs/>
                <w:sz w:val="20"/>
                <w:szCs w:val="20"/>
                <w:lang w:val="nl-BE"/>
              </w:rPr>
              <w:t>J/N/</w:t>
            </w:r>
          </w:p>
          <w:p w:rsidR="004123F5" w:rsidRPr="009C7B15" w:rsidRDefault="00EA77F6" w:rsidP="00F44651">
            <w:pPr>
              <w:spacing w:before="60" w:after="60" w:line="240" w:lineRule="auto"/>
              <w:jc w:val="center"/>
              <w:rPr>
                <w:rFonts w:ascii="Arial" w:eastAsia="Times New Roman" w:hAnsi="Arial" w:cs="Arial"/>
                <w:b/>
                <w:bCs/>
                <w:sz w:val="20"/>
                <w:szCs w:val="20"/>
                <w:lang w:val="nl-BE"/>
              </w:rPr>
            </w:pPr>
            <w:r>
              <w:rPr>
                <w:rFonts w:ascii="Arial" w:eastAsia="Times New Roman" w:hAnsi="Arial" w:cs="Arial"/>
                <w:b/>
                <w:bCs/>
                <w:sz w:val="20"/>
                <w:szCs w:val="20"/>
                <w:lang w:val="nl-BE"/>
              </w:rPr>
              <w:t>N.v.t</w:t>
            </w:r>
            <w:r w:rsidR="00F44651">
              <w:rPr>
                <w:rFonts w:ascii="Arial" w:eastAsia="Times New Roman" w:hAnsi="Arial" w:cs="Arial"/>
                <w:b/>
                <w:bCs/>
                <w:sz w:val="20"/>
                <w:szCs w:val="20"/>
                <w:lang w:val="nl-BE"/>
              </w:rPr>
              <w:t>.</w:t>
            </w:r>
          </w:p>
        </w:tc>
        <w:tc>
          <w:tcPr>
            <w:tcW w:w="992" w:type="dxa"/>
            <w:shd w:val="clear" w:color="auto" w:fill="A6A6A6"/>
            <w:vAlign w:val="center"/>
            <w:hideMark/>
          </w:tcPr>
          <w:p w:rsidR="004123F5" w:rsidRPr="009C7B15" w:rsidRDefault="004123F5" w:rsidP="009C7B15">
            <w:pPr>
              <w:spacing w:before="60" w:after="60" w:line="240" w:lineRule="auto"/>
              <w:rPr>
                <w:rFonts w:ascii="Arial" w:eastAsia="Times New Roman" w:hAnsi="Arial" w:cs="Arial"/>
                <w:b/>
                <w:bCs/>
                <w:sz w:val="20"/>
                <w:szCs w:val="20"/>
                <w:lang w:val="nl-BE"/>
              </w:rPr>
            </w:pPr>
            <w:r>
              <w:rPr>
                <w:rFonts w:ascii="Arial" w:eastAsia="Times New Roman" w:hAnsi="Arial" w:cs="Arial"/>
                <w:b/>
                <w:bCs/>
                <w:sz w:val="20"/>
                <w:szCs w:val="20"/>
                <w:lang w:val="nl-BE"/>
              </w:rPr>
              <w:t>I</w:t>
            </w:r>
            <w:r w:rsidRPr="009C7B15">
              <w:rPr>
                <w:rFonts w:ascii="Arial" w:eastAsia="Times New Roman" w:hAnsi="Arial" w:cs="Arial"/>
                <w:b/>
                <w:bCs/>
                <w:sz w:val="20"/>
                <w:szCs w:val="20"/>
                <w:lang w:val="nl-BE"/>
              </w:rPr>
              <w:t>nitialen</w:t>
            </w:r>
          </w:p>
        </w:tc>
        <w:tc>
          <w:tcPr>
            <w:tcW w:w="4536" w:type="dxa"/>
            <w:shd w:val="clear" w:color="auto" w:fill="A6A6A6"/>
            <w:vAlign w:val="center"/>
            <w:hideMark/>
          </w:tcPr>
          <w:p w:rsidR="004123F5" w:rsidRPr="009C7B15" w:rsidRDefault="004123F5" w:rsidP="009C7B15">
            <w:pPr>
              <w:spacing w:before="60" w:after="60" w:line="240" w:lineRule="auto"/>
              <w:jc w:val="center"/>
              <w:rPr>
                <w:rFonts w:ascii="Arial" w:eastAsia="Times New Roman" w:hAnsi="Arial" w:cs="Arial"/>
                <w:b/>
                <w:bCs/>
                <w:sz w:val="20"/>
                <w:szCs w:val="20"/>
                <w:lang w:val="nl-BE"/>
              </w:rPr>
            </w:pPr>
          </w:p>
          <w:p w:rsidR="004123F5" w:rsidRPr="009C7B15" w:rsidRDefault="004123F5" w:rsidP="009C7B15">
            <w:pPr>
              <w:spacing w:before="60" w:after="60" w:line="240" w:lineRule="auto"/>
              <w:jc w:val="center"/>
              <w:rPr>
                <w:rFonts w:ascii="Arial" w:eastAsia="Times New Roman" w:hAnsi="Arial" w:cs="Arial"/>
                <w:b/>
                <w:bCs/>
                <w:sz w:val="20"/>
                <w:szCs w:val="20"/>
                <w:lang w:val="nl-BE"/>
              </w:rPr>
            </w:pPr>
            <w:r w:rsidRPr="009C7B15">
              <w:rPr>
                <w:rFonts w:ascii="Arial" w:eastAsia="Times New Roman" w:hAnsi="Arial" w:cs="Arial"/>
                <w:b/>
                <w:bCs/>
                <w:sz w:val="20"/>
                <w:szCs w:val="20"/>
                <w:lang w:val="nl-BE"/>
              </w:rPr>
              <w:t>Commentaar</w:t>
            </w:r>
          </w:p>
        </w:tc>
      </w:tr>
      <w:tr w:rsidR="00C43830" w:rsidRPr="004A3168" w:rsidTr="006256EC">
        <w:trPr>
          <w:trHeight w:val="550"/>
        </w:trPr>
        <w:tc>
          <w:tcPr>
            <w:tcW w:w="13198" w:type="dxa"/>
            <w:gridSpan w:val="5"/>
            <w:shd w:val="clear" w:color="auto" w:fill="A6A6A6"/>
            <w:noWrap/>
            <w:vAlign w:val="center"/>
            <w:hideMark/>
          </w:tcPr>
          <w:p w:rsidR="00C43830" w:rsidRPr="00F44651" w:rsidRDefault="007313BF" w:rsidP="00EA40C8">
            <w:pPr>
              <w:spacing w:before="60" w:after="60" w:line="240" w:lineRule="auto"/>
              <w:ind w:left="333" w:hanging="333"/>
              <w:jc w:val="both"/>
              <w:rPr>
                <w:rFonts w:ascii="Arial" w:eastAsia="Times New Roman" w:hAnsi="Arial" w:cs="Arial"/>
                <w:b/>
                <w:sz w:val="20"/>
                <w:szCs w:val="20"/>
                <w:lang w:val="nl-BE"/>
              </w:rPr>
            </w:pPr>
            <w:r w:rsidRPr="00F44651">
              <w:rPr>
                <w:rFonts w:ascii="Arial" w:eastAsia="Times New Roman" w:hAnsi="Arial" w:cs="Arial"/>
                <w:b/>
                <w:sz w:val="20"/>
                <w:szCs w:val="20"/>
                <w:lang w:val="nl-BE"/>
              </w:rPr>
              <w:t>I.</w:t>
            </w:r>
            <w:r w:rsidRPr="00F44651">
              <w:rPr>
                <w:rFonts w:ascii="Arial" w:eastAsia="Times New Roman" w:hAnsi="Arial" w:cs="Arial"/>
                <w:b/>
                <w:sz w:val="20"/>
                <w:szCs w:val="20"/>
                <w:lang w:val="nl-BE"/>
              </w:rPr>
              <w:tab/>
            </w:r>
            <w:r w:rsidR="00C43830" w:rsidRPr="00F44651">
              <w:rPr>
                <w:rFonts w:ascii="Arial" w:eastAsia="Times New Roman" w:hAnsi="Arial" w:cs="Arial"/>
                <w:b/>
                <w:sz w:val="20"/>
                <w:szCs w:val="20"/>
                <w:lang w:val="nl-BE"/>
              </w:rPr>
              <w:t>GEMEENSCHAPPELIJKE BEPALINGEN VOOR ALLE OPGENOMEN ONDERNEMINGEN</w:t>
            </w:r>
          </w:p>
        </w:tc>
      </w:tr>
      <w:tr w:rsidR="00C43830" w:rsidRPr="004A3168" w:rsidTr="006256EC">
        <w:trPr>
          <w:trHeight w:val="185"/>
        </w:trPr>
        <w:tc>
          <w:tcPr>
            <w:tcW w:w="13198" w:type="dxa"/>
            <w:gridSpan w:val="5"/>
            <w:shd w:val="clear" w:color="auto" w:fill="D9D9D9" w:themeFill="background1" w:themeFillShade="D9"/>
            <w:noWrap/>
            <w:vAlign w:val="center"/>
            <w:hideMark/>
          </w:tcPr>
          <w:p w:rsidR="00C43830" w:rsidRPr="00F44651" w:rsidRDefault="00C43830"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POSITIE VAN DE ENTITEIT GEDURENDE HET LOPEND</w:t>
            </w:r>
            <w:r w:rsidR="0078777B" w:rsidRPr="00F44651">
              <w:rPr>
                <w:rFonts w:ascii="Arial" w:eastAsia="Times New Roman" w:hAnsi="Arial" w:cs="Arial"/>
                <w:b/>
                <w:iCs/>
                <w:sz w:val="20"/>
                <w:szCs w:val="20"/>
                <w:lang w:val="nl-BE"/>
              </w:rPr>
              <w:t>E</w:t>
            </w:r>
            <w:r w:rsidRPr="00F44651">
              <w:rPr>
                <w:rFonts w:ascii="Arial" w:eastAsia="Times New Roman" w:hAnsi="Arial" w:cs="Arial"/>
                <w:b/>
                <w:iCs/>
                <w:sz w:val="20"/>
                <w:szCs w:val="20"/>
                <w:lang w:val="nl-BE"/>
              </w:rPr>
              <w:t xml:space="preserve"> BOEKJAAR</w:t>
            </w:r>
          </w:p>
        </w:tc>
      </w:tr>
      <w:tr w:rsidR="004123F5" w:rsidRPr="004A3168" w:rsidTr="006256EC">
        <w:trPr>
          <w:trHeight w:val="510"/>
        </w:trPr>
        <w:tc>
          <w:tcPr>
            <w:tcW w:w="1858" w:type="dxa"/>
            <w:shd w:val="clear" w:color="auto" w:fill="auto"/>
            <w:noWrap/>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 §</w:t>
            </w:r>
            <w:r w:rsidR="00E267D5">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w:t>
            </w:r>
            <w:r w:rsidR="000539EB">
              <w:rPr>
                <w:rFonts w:ascii="Arial" w:eastAsia="Times New Roman" w:hAnsi="Arial" w:cs="Arial"/>
                <w:sz w:val="20"/>
                <w:szCs w:val="20"/>
                <w:lang w:val="nl-BE"/>
              </w:rPr>
              <w:t>,</w:t>
            </w:r>
            <w:r w:rsidRPr="009C7B15">
              <w:rPr>
                <w:rFonts w:ascii="Arial" w:eastAsia="Times New Roman" w:hAnsi="Arial" w:cs="Arial"/>
                <w:sz w:val="20"/>
                <w:szCs w:val="20"/>
                <w:lang w:val="nl-BE"/>
              </w:rPr>
              <w:t xml:space="preserve"> 1°</w:t>
            </w:r>
          </w:p>
        </w:tc>
        <w:tc>
          <w:tcPr>
            <w:tcW w:w="4678"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Een getrouw overzicht geven van de ontwikkeling van het bedrijf en van de positie van de vennootschap.</w:t>
            </w:r>
          </w:p>
        </w:tc>
        <w:tc>
          <w:tcPr>
            <w:tcW w:w="1134"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C43830" w:rsidRPr="00F44651" w:rsidTr="006256EC">
        <w:trPr>
          <w:trHeight w:val="300"/>
        </w:trPr>
        <w:tc>
          <w:tcPr>
            <w:tcW w:w="13198" w:type="dxa"/>
            <w:gridSpan w:val="5"/>
            <w:shd w:val="clear" w:color="auto" w:fill="D9D9D9" w:themeFill="background1" w:themeFillShade="D9"/>
            <w:noWrap/>
            <w:vAlign w:val="center"/>
            <w:hideMark/>
          </w:tcPr>
          <w:p w:rsidR="00C43830" w:rsidRPr="00F44651" w:rsidRDefault="00527AEF" w:rsidP="004A0CA2">
            <w:pPr>
              <w:spacing w:before="60" w:after="60" w:line="240" w:lineRule="auto"/>
              <w:jc w:val="both"/>
              <w:rPr>
                <w:rFonts w:ascii="Arial" w:eastAsia="Times New Roman" w:hAnsi="Arial" w:cs="Arial"/>
                <w:b/>
                <w:iCs/>
                <w:sz w:val="20"/>
                <w:szCs w:val="20"/>
                <w:lang w:val="nl-BE"/>
              </w:rPr>
            </w:pPr>
            <w:r>
              <w:rPr>
                <w:rFonts w:ascii="Arial" w:eastAsia="Times New Roman" w:hAnsi="Arial" w:cs="Arial"/>
                <w:b/>
                <w:iCs/>
                <w:sz w:val="20"/>
                <w:szCs w:val="20"/>
                <w:lang w:val="nl-BE"/>
              </w:rPr>
              <w:t>RISICO’</w:t>
            </w:r>
            <w:r w:rsidR="00C43830" w:rsidRPr="00F44651">
              <w:rPr>
                <w:rFonts w:ascii="Arial" w:eastAsia="Times New Roman" w:hAnsi="Arial" w:cs="Arial"/>
                <w:b/>
                <w:iCs/>
                <w:sz w:val="20"/>
                <w:szCs w:val="20"/>
                <w:lang w:val="nl-BE"/>
              </w:rPr>
              <w:t>S EN ONZEKERHEDEN</w:t>
            </w:r>
          </w:p>
        </w:tc>
      </w:tr>
      <w:tr w:rsidR="004123F5" w:rsidRPr="004A3168" w:rsidTr="006256EC">
        <w:trPr>
          <w:trHeight w:val="765"/>
        </w:trPr>
        <w:tc>
          <w:tcPr>
            <w:tcW w:w="1858" w:type="dxa"/>
            <w:shd w:val="clear" w:color="auto" w:fill="auto"/>
            <w:noWrap/>
            <w:hideMark/>
          </w:tcPr>
          <w:p w:rsidR="004123F5" w:rsidRPr="009C7B15" w:rsidRDefault="004123F5" w:rsidP="000539EB">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 §</w:t>
            </w:r>
            <w:r w:rsidR="00E267D5">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w:t>
            </w:r>
            <w:r w:rsidR="000539EB">
              <w:rPr>
                <w:rFonts w:ascii="Arial" w:eastAsia="Times New Roman" w:hAnsi="Arial" w:cs="Arial"/>
                <w:sz w:val="20"/>
                <w:szCs w:val="20"/>
                <w:lang w:val="nl-BE"/>
              </w:rPr>
              <w:t>,</w:t>
            </w:r>
            <w:r w:rsidRPr="009C7B15">
              <w:rPr>
                <w:rFonts w:ascii="Arial" w:eastAsia="Times New Roman" w:hAnsi="Arial" w:cs="Arial"/>
                <w:sz w:val="20"/>
                <w:szCs w:val="20"/>
                <w:lang w:val="nl-BE"/>
              </w:rPr>
              <w:t xml:space="preserve"> 1°</w:t>
            </w:r>
          </w:p>
        </w:tc>
        <w:tc>
          <w:tcPr>
            <w:tcW w:w="4678"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Een getrouw overzicht </w:t>
            </w:r>
            <w:r w:rsidR="00527AEF">
              <w:rPr>
                <w:rFonts w:ascii="Arial" w:eastAsia="Times New Roman" w:hAnsi="Arial" w:cs="Arial"/>
                <w:sz w:val="20"/>
                <w:szCs w:val="20"/>
                <w:lang w:val="nl-BE"/>
              </w:rPr>
              <w:t>geven van de voornaamste risico’</w:t>
            </w:r>
            <w:r w:rsidRPr="009C7B15">
              <w:rPr>
                <w:rFonts w:ascii="Arial" w:eastAsia="Times New Roman" w:hAnsi="Arial" w:cs="Arial"/>
                <w:sz w:val="20"/>
                <w:szCs w:val="20"/>
                <w:lang w:val="nl-BE"/>
              </w:rPr>
              <w:t>s en onzekerheden waarmee de vennootschap geconfronteerd wordt.</w:t>
            </w:r>
          </w:p>
        </w:tc>
        <w:tc>
          <w:tcPr>
            <w:tcW w:w="1134"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C43830" w:rsidRPr="00F44651" w:rsidTr="006256EC">
        <w:trPr>
          <w:trHeight w:val="247"/>
        </w:trPr>
        <w:tc>
          <w:tcPr>
            <w:tcW w:w="13198" w:type="dxa"/>
            <w:gridSpan w:val="5"/>
            <w:shd w:val="clear" w:color="auto" w:fill="D9D9D9" w:themeFill="background1" w:themeFillShade="D9"/>
            <w:noWrap/>
            <w:vAlign w:val="center"/>
            <w:hideMark/>
          </w:tcPr>
          <w:p w:rsidR="00C43830" w:rsidRPr="00F44651" w:rsidRDefault="00C43830"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CONTINUITEIT</w:t>
            </w:r>
          </w:p>
        </w:tc>
      </w:tr>
      <w:tr w:rsidR="004123F5" w:rsidRPr="004A3168" w:rsidTr="006256EC">
        <w:trPr>
          <w:trHeight w:val="1020"/>
        </w:trPr>
        <w:tc>
          <w:tcPr>
            <w:tcW w:w="1858" w:type="dxa"/>
            <w:shd w:val="clear" w:color="auto" w:fill="auto"/>
            <w:noWrap/>
            <w:hideMark/>
          </w:tcPr>
          <w:p w:rsidR="004123F5" w:rsidRPr="009C7B15" w:rsidRDefault="004123F5" w:rsidP="00527AEF">
            <w:pPr>
              <w:spacing w:before="60" w:after="60" w:line="240" w:lineRule="auto"/>
              <w:rPr>
                <w:rFonts w:ascii="Arial" w:eastAsia="Times New Roman" w:hAnsi="Arial" w:cs="Arial"/>
                <w:sz w:val="20"/>
                <w:szCs w:val="20"/>
                <w:lang w:val="nl-BE"/>
              </w:rPr>
            </w:pPr>
            <w:r w:rsidRPr="009C7B15">
              <w:rPr>
                <w:rFonts w:ascii="Arial" w:eastAsia="Times New Roman" w:hAnsi="Arial" w:cs="Arial"/>
                <w:sz w:val="20"/>
                <w:szCs w:val="20"/>
                <w:lang w:val="nl-BE"/>
              </w:rPr>
              <w:t>Art. 96, §</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6°</w:t>
            </w:r>
          </w:p>
        </w:tc>
        <w:tc>
          <w:tcPr>
            <w:tcW w:w="4678"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De toepassing van de waarderingsregels in de veronderstelling van continuïteit verantwoorden ingeval uit de balans een overgedragen verlies blijkt of uit de resultatenrekening gedurende twee opeenvolgende boekjaren een verlies van het boekjaar blijkt.</w:t>
            </w:r>
          </w:p>
        </w:tc>
        <w:tc>
          <w:tcPr>
            <w:tcW w:w="1134" w:type="dxa"/>
            <w:shd w:val="clear" w:color="auto" w:fill="auto"/>
            <w:hideMark/>
          </w:tcPr>
          <w:p w:rsidR="004123F5" w:rsidRPr="009C7B15" w:rsidRDefault="004123F5" w:rsidP="009C7B15">
            <w:pPr>
              <w:spacing w:before="60" w:after="60" w:line="240" w:lineRule="auto"/>
              <w:rPr>
                <w:rFonts w:ascii="Arial" w:eastAsia="Times New Roman" w:hAnsi="Arial" w:cs="Arial"/>
                <w:sz w:val="20"/>
                <w:szCs w:val="20"/>
                <w:lang w:val="nl-BE"/>
              </w:rPr>
            </w:pPr>
          </w:p>
        </w:tc>
        <w:tc>
          <w:tcPr>
            <w:tcW w:w="992" w:type="dxa"/>
            <w:shd w:val="clear" w:color="auto" w:fill="auto"/>
            <w:hideMark/>
          </w:tcPr>
          <w:p w:rsidR="004123F5" w:rsidRPr="009C7B15" w:rsidRDefault="004123F5" w:rsidP="009C7B15">
            <w:pPr>
              <w:spacing w:before="60" w:after="60" w:line="240" w:lineRule="auto"/>
              <w:rPr>
                <w:rFonts w:ascii="Arial" w:eastAsia="Times New Roman" w:hAnsi="Arial" w:cs="Arial"/>
                <w:sz w:val="20"/>
                <w:szCs w:val="20"/>
                <w:lang w:val="nl-BE"/>
              </w:rPr>
            </w:pPr>
          </w:p>
        </w:tc>
        <w:tc>
          <w:tcPr>
            <w:tcW w:w="4536" w:type="dxa"/>
            <w:shd w:val="clear" w:color="auto" w:fill="auto"/>
            <w:hideMark/>
          </w:tcPr>
          <w:p w:rsidR="004123F5" w:rsidRPr="009C7B15" w:rsidRDefault="004123F5" w:rsidP="009C7B15">
            <w:pPr>
              <w:spacing w:before="60" w:after="60" w:line="240" w:lineRule="auto"/>
              <w:rPr>
                <w:rFonts w:ascii="Arial" w:eastAsia="Times New Roman" w:hAnsi="Arial" w:cs="Arial"/>
                <w:sz w:val="20"/>
                <w:szCs w:val="20"/>
                <w:lang w:val="nl-BE"/>
              </w:rPr>
            </w:pPr>
          </w:p>
        </w:tc>
      </w:tr>
    </w:tbl>
    <w:p w:rsidR="006256EC" w:rsidRPr="00EA77F6" w:rsidRDefault="006256EC">
      <w:pPr>
        <w:rPr>
          <w:lang w:val="nl-BE"/>
        </w:rPr>
      </w:pPr>
      <w:r w:rsidRPr="00EA77F6">
        <w:rPr>
          <w:lang w:val="nl-BE"/>
        </w:rPr>
        <w:br w:type="page"/>
      </w:r>
    </w:p>
    <w:tbl>
      <w:tblPr>
        <w:tblW w:w="16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678"/>
        <w:gridCol w:w="1134"/>
        <w:gridCol w:w="992"/>
        <w:gridCol w:w="4536"/>
        <w:gridCol w:w="3544"/>
      </w:tblGrid>
      <w:tr w:rsidR="004123F5" w:rsidRPr="00F44651" w:rsidTr="006256EC">
        <w:trPr>
          <w:gridAfter w:val="1"/>
          <w:wAfter w:w="3544" w:type="dxa"/>
          <w:trHeight w:val="300"/>
        </w:trPr>
        <w:tc>
          <w:tcPr>
            <w:tcW w:w="13198" w:type="dxa"/>
            <w:gridSpan w:val="5"/>
            <w:shd w:val="clear" w:color="auto" w:fill="D9D9D9" w:themeFill="background1" w:themeFillShade="D9"/>
            <w:noWrap/>
            <w:vAlign w:val="center"/>
            <w:hideMark/>
          </w:tcPr>
          <w:p w:rsidR="004123F5" w:rsidRPr="00F44651" w:rsidRDefault="004123F5"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lastRenderedPageBreak/>
              <w:t>FINANCIELE INSTRUMENTEN</w:t>
            </w:r>
          </w:p>
        </w:tc>
      </w:tr>
      <w:tr w:rsidR="004123F5" w:rsidRPr="004A3168" w:rsidTr="006256EC">
        <w:trPr>
          <w:gridAfter w:val="1"/>
          <w:wAfter w:w="3544" w:type="dxa"/>
          <w:trHeight w:val="510"/>
        </w:trPr>
        <w:tc>
          <w:tcPr>
            <w:tcW w:w="1858" w:type="dxa"/>
            <w:shd w:val="clear" w:color="auto" w:fill="auto"/>
            <w:noWrap/>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8°</w:t>
            </w:r>
          </w:p>
        </w:tc>
        <w:tc>
          <w:tcPr>
            <w:tcW w:w="4678"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Gegevens betreffende het gebruik van financiële instrumenten:</w:t>
            </w:r>
          </w:p>
        </w:tc>
        <w:tc>
          <w:tcPr>
            <w:tcW w:w="1134"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4A3168" w:rsidTr="006256EC">
        <w:trPr>
          <w:gridAfter w:val="1"/>
          <w:wAfter w:w="3544" w:type="dxa"/>
          <w:trHeight w:val="510"/>
        </w:trPr>
        <w:tc>
          <w:tcPr>
            <w:tcW w:w="1858" w:type="dxa"/>
            <w:shd w:val="clear" w:color="auto" w:fill="auto"/>
            <w:noWrap/>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4123F5" w:rsidRPr="009C7B15" w:rsidRDefault="004123F5" w:rsidP="000539EB">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de doelstellingen en het beleid van de vennootschap inzake de beheersing van het </w:t>
            </w:r>
            <w:r w:rsidR="005E7ACC">
              <w:rPr>
                <w:rFonts w:ascii="Arial" w:eastAsia="Times New Roman" w:hAnsi="Arial" w:cs="Arial"/>
                <w:sz w:val="20"/>
                <w:szCs w:val="20"/>
                <w:lang w:val="nl-BE"/>
              </w:rPr>
              <w:t xml:space="preserve">financiële </w:t>
            </w:r>
            <w:r w:rsidRPr="009C7B15">
              <w:rPr>
                <w:rFonts w:ascii="Arial" w:eastAsia="Times New Roman" w:hAnsi="Arial" w:cs="Arial"/>
                <w:sz w:val="20"/>
                <w:szCs w:val="20"/>
                <w:lang w:val="nl-BE"/>
              </w:rPr>
              <w:t xml:space="preserve">risico (met inbegrip van haar beleid inzake </w:t>
            </w:r>
            <w:r w:rsidRPr="009C7B15">
              <w:rPr>
                <w:rFonts w:ascii="Arial" w:eastAsia="Times New Roman" w:hAnsi="Arial" w:cs="Arial"/>
                <w:i/>
                <w:iCs/>
                <w:sz w:val="20"/>
                <w:szCs w:val="20"/>
                <w:lang w:val="nl-BE"/>
              </w:rPr>
              <w:t xml:space="preserve">hedging </w:t>
            </w:r>
            <w:r w:rsidRPr="009C7B15">
              <w:rPr>
                <w:rFonts w:ascii="Arial" w:eastAsia="Times New Roman" w:hAnsi="Arial" w:cs="Arial"/>
                <w:sz w:val="20"/>
                <w:szCs w:val="20"/>
                <w:lang w:val="nl-BE"/>
              </w:rPr>
              <w:t>van transacties);</w:t>
            </w:r>
          </w:p>
        </w:tc>
        <w:tc>
          <w:tcPr>
            <w:tcW w:w="1134"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4A3168" w:rsidTr="006256EC">
        <w:trPr>
          <w:gridAfter w:val="1"/>
          <w:wAfter w:w="3544" w:type="dxa"/>
          <w:trHeight w:val="510"/>
        </w:trPr>
        <w:tc>
          <w:tcPr>
            <w:tcW w:w="1858" w:type="dxa"/>
            <w:shd w:val="clear" w:color="auto" w:fill="auto"/>
            <w:noWrap/>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4123F5" w:rsidRPr="009C7B15" w:rsidRDefault="004123F5" w:rsidP="000539EB">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het door de vennootschap gelopen prijsrisico, kredietrisico, liquiditeitsrisico en kasstroom</w:t>
            </w:r>
            <w:r w:rsidR="00527AEF">
              <w:rPr>
                <w:rFonts w:ascii="Arial" w:eastAsia="Times New Roman" w:hAnsi="Arial" w:cs="Arial"/>
                <w:sz w:val="20"/>
                <w:szCs w:val="20"/>
                <w:lang w:val="nl-BE"/>
              </w:rPr>
              <w:t>-</w:t>
            </w:r>
            <w:r w:rsidRPr="009C7B15">
              <w:rPr>
                <w:rFonts w:ascii="Arial" w:eastAsia="Times New Roman" w:hAnsi="Arial" w:cs="Arial"/>
                <w:sz w:val="20"/>
                <w:szCs w:val="20"/>
                <w:lang w:val="nl-BE"/>
              </w:rPr>
              <w:t>risico.</w:t>
            </w:r>
          </w:p>
        </w:tc>
        <w:tc>
          <w:tcPr>
            <w:tcW w:w="1134"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F44651" w:rsidTr="006256EC">
        <w:trPr>
          <w:gridAfter w:val="1"/>
          <w:wAfter w:w="3544" w:type="dxa"/>
          <w:trHeight w:val="300"/>
        </w:trPr>
        <w:tc>
          <w:tcPr>
            <w:tcW w:w="13198" w:type="dxa"/>
            <w:gridSpan w:val="5"/>
            <w:shd w:val="clear" w:color="auto" w:fill="D9D9D9" w:themeFill="background1" w:themeFillShade="D9"/>
            <w:noWrap/>
            <w:vAlign w:val="center"/>
            <w:hideMark/>
          </w:tcPr>
          <w:p w:rsidR="004123F5" w:rsidRPr="00F44651" w:rsidRDefault="004123F5" w:rsidP="004A0CA2">
            <w:pPr>
              <w:spacing w:before="60" w:after="60" w:line="240" w:lineRule="auto"/>
              <w:jc w:val="both"/>
              <w:rPr>
                <w:rFonts w:ascii="Arial" w:eastAsia="Times New Roman" w:hAnsi="Arial" w:cs="Arial"/>
                <w:b/>
                <w:iCs/>
                <w:sz w:val="20"/>
                <w:szCs w:val="20"/>
                <w:lang w:val="nl-BE"/>
              </w:rPr>
            </w:pPr>
            <w:bookmarkStart w:id="0" w:name="RANGE!C20"/>
            <w:r w:rsidRPr="00F44651">
              <w:rPr>
                <w:rFonts w:ascii="Arial" w:eastAsia="Times New Roman" w:hAnsi="Arial" w:cs="Arial"/>
                <w:b/>
                <w:iCs/>
                <w:sz w:val="20"/>
                <w:szCs w:val="20"/>
                <w:lang w:val="nl-BE"/>
              </w:rPr>
              <w:t>BESTAAN VAN BIJKANTOREN</w:t>
            </w:r>
            <w:bookmarkEnd w:id="0"/>
          </w:p>
        </w:tc>
      </w:tr>
      <w:tr w:rsidR="004123F5" w:rsidRPr="004A3168" w:rsidTr="006256EC">
        <w:trPr>
          <w:gridAfter w:val="1"/>
          <w:wAfter w:w="3544" w:type="dxa"/>
          <w:trHeight w:val="510"/>
        </w:trPr>
        <w:tc>
          <w:tcPr>
            <w:tcW w:w="1858" w:type="dxa"/>
            <w:shd w:val="clear" w:color="auto" w:fill="auto"/>
            <w:noWrap/>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 xml:space="preserve">1, 5° </w:t>
            </w:r>
          </w:p>
        </w:tc>
        <w:tc>
          <w:tcPr>
            <w:tcW w:w="4678"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bookmarkStart w:id="1" w:name="RANGE!C21"/>
            <w:r w:rsidRPr="009C7B15">
              <w:rPr>
                <w:rFonts w:ascii="Arial" w:eastAsia="Times New Roman" w:hAnsi="Arial" w:cs="Arial"/>
                <w:sz w:val="20"/>
                <w:szCs w:val="20"/>
                <w:lang w:val="nl-BE"/>
              </w:rPr>
              <w:t>Vermelden van de gegevens betreffende het bestaan van bijkantoren van de vennootschap.</w:t>
            </w:r>
            <w:bookmarkEnd w:id="1"/>
          </w:p>
        </w:tc>
        <w:tc>
          <w:tcPr>
            <w:tcW w:w="1134"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F44651" w:rsidTr="006256EC">
        <w:trPr>
          <w:gridAfter w:val="1"/>
          <w:wAfter w:w="3544" w:type="dxa"/>
          <w:trHeight w:val="300"/>
        </w:trPr>
        <w:tc>
          <w:tcPr>
            <w:tcW w:w="13198" w:type="dxa"/>
            <w:gridSpan w:val="5"/>
            <w:shd w:val="clear" w:color="auto" w:fill="D9D9D9" w:themeFill="background1" w:themeFillShade="D9"/>
            <w:noWrap/>
            <w:vAlign w:val="center"/>
            <w:hideMark/>
          </w:tcPr>
          <w:p w:rsidR="004123F5" w:rsidRPr="00F44651" w:rsidRDefault="004123F5"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VOORSPELBARE ONTWIKKELING</w:t>
            </w:r>
          </w:p>
        </w:tc>
      </w:tr>
      <w:tr w:rsidR="004123F5" w:rsidRPr="004A3168" w:rsidTr="006256EC">
        <w:trPr>
          <w:gridAfter w:val="1"/>
          <w:wAfter w:w="3544" w:type="dxa"/>
          <w:trHeight w:val="510"/>
        </w:trPr>
        <w:tc>
          <w:tcPr>
            <w:tcW w:w="1858" w:type="dxa"/>
            <w:shd w:val="clear" w:color="auto" w:fill="auto"/>
            <w:noWrap/>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w:t>
            </w:r>
            <w:r w:rsidR="000539EB">
              <w:rPr>
                <w:rFonts w:ascii="Arial" w:eastAsia="Times New Roman" w:hAnsi="Arial" w:cs="Arial"/>
                <w:sz w:val="20"/>
                <w:szCs w:val="20"/>
                <w:lang w:val="nl-BE"/>
              </w:rPr>
              <w:t>,</w:t>
            </w:r>
            <w:r w:rsidRPr="009C7B15">
              <w:rPr>
                <w:rFonts w:ascii="Arial" w:eastAsia="Times New Roman" w:hAnsi="Arial" w:cs="Arial"/>
                <w:sz w:val="20"/>
                <w:szCs w:val="20"/>
                <w:lang w:val="nl-BE"/>
              </w:rPr>
              <w:t xml:space="preserve"> 3° </w:t>
            </w:r>
          </w:p>
        </w:tc>
        <w:tc>
          <w:tcPr>
            <w:tcW w:w="4678"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Wijzen op de omstandigheden die de ontwikkeling van de vennootschap aanmerkelijk kunnen beïnvloeden (behalve in</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geval van ernstig nadeel)</w:t>
            </w:r>
            <w:r w:rsidRPr="009C7B15">
              <w:rPr>
                <w:rFonts w:ascii="Arial" w:eastAsia="Times New Roman" w:hAnsi="Arial" w:cs="Arial"/>
                <w:color w:val="FF0000"/>
                <w:sz w:val="20"/>
                <w:szCs w:val="20"/>
                <w:lang w:val="nl-BE"/>
              </w:rPr>
              <w:t>.</w:t>
            </w:r>
          </w:p>
        </w:tc>
        <w:tc>
          <w:tcPr>
            <w:tcW w:w="1134"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tcPr>
          <w:p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F44651" w:rsidTr="006256EC">
        <w:trPr>
          <w:trHeight w:val="300"/>
        </w:trPr>
        <w:tc>
          <w:tcPr>
            <w:tcW w:w="13198" w:type="dxa"/>
            <w:gridSpan w:val="5"/>
            <w:tcBorders>
              <w:right w:val="single" w:sz="4" w:space="0" w:color="auto"/>
            </w:tcBorders>
            <w:shd w:val="clear" w:color="auto" w:fill="D9D9D9" w:themeFill="background1" w:themeFillShade="D9"/>
            <w:noWrap/>
            <w:vAlign w:val="center"/>
            <w:hideMark/>
          </w:tcPr>
          <w:p w:rsidR="004123F5" w:rsidRPr="00F44651" w:rsidRDefault="004123F5"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ONDERZOEK EN ONTWIKKELING</w:t>
            </w:r>
          </w:p>
        </w:tc>
        <w:tc>
          <w:tcPr>
            <w:tcW w:w="3544" w:type="dxa"/>
            <w:tcBorders>
              <w:top w:val="nil"/>
              <w:left w:val="single" w:sz="4" w:space="0" w:color="auto"/>
              <w:bottom w:val="nil"/>
              <w:right w:val="nil"/>
            </w:tcBorders>
          </w:tcPr>
          <w:p w:rsidR="004123F5" w:rsidRPr="00F44651" w:rsidRDefault="004123F5" w:rsidP="004A0CA2">
            <w:pPr>
              <w:jc w:val="both"/>
              <w:rPr>
                <w:b/>
              </w:rPr>
            </w:pPr>
          </w:p>
        </w:tc>
      </w:tr>
      <w:tr w:rsidR="004123F5" w:rsidRPr="004A3168" w:rsidTr="006256EC">
        <w:trPr>
          <w:gridAfter w:val="1"/>
          <w:wAfter w:w="3544" w:type="dxa"/>
          <w:trHeight w:val="510"/>
        </w:trPr>
        <w:tc>
          <w:tcPr>
            <w:tcW w:w="1858" w:type="dxa"/>
            <w:shd w:val="clear" w:color="auto" w:fill="auto"/>
            <w:noWrap/>
            <w:hideMark/>
          </w:tcPr>
          <w:p w:rsidR="004123F5" w:rsidRPr="00FD6C37" w:rsidRDefault="004123F5" w:rsidP="004A0CA2">
            <w:pPr>
              <w:spacing w:before="60" w:after="60" w:line="240" w:lineRule="auto"/>
              <w:jc w:val="both"/>
              <w:rPr>
                <w:rFonts w:ascii="Arial" w:eastAsia="Times New Roman" w:hAnsi="Arial" w:cs="Arial"/>
                <w:sz w:val="20"/>
                <w:szCs w:val="20"/>
                <w:lang w:val="nl-BE"/>
              </w:rPr>
            </w:pPr>
            <w:r w:rsidRPr="00FD6C37">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FD6C37">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FD6C37">
              <w:rPr>
                <w:rFonts w:ascii="Arial" w:eastAsia="Times New Roman" w:hAnsi="Arial" w:cs="Arial"/>
                <w:sz w:val="20"/>
                <w:szCs w:val="20"/>
                <w:lang w:val="nl-BE"/>
              </w:rPr>
              <w:t>1</w:t>
            </w:r>
            <w:r w:rsidR="000030D6">
              <w:rPr>
                <w:rFonts w:ascii="Arial" w:eastAsia="Times New Roman" w:hAnsi="Arial" w:cs="Arial"/>
                <w:sz w:val="20"/>
                <w:szCs w:val="20"/>
                <w:lang w:val="nl-BE"/>
              </w:rPr>
              <w:t>,</w:t>
            </w:r>
            <w:r w:rsidRPr="00FD6C37">
              <w:rPr>
                <w:rFonts w:ascii="Arial" w:eastAsia="Times New Roman" w:hAnsi="Arial" w:cs="Arial"/>
                <w:sz w:val="20"/>
                <w:szCs w:val="20"/>
                <w:lang w:val="nl-BE"/>
              </w:rPr>
              <w:t xml:space="preserve"> 4° </w:t>
            </w:r>
          </w:p>
        </w:tc>
        <w:tc>
          <w:tcPr>
            <w:tcW w:w="4678" w:type="dxa"/>
            <w:shd w:val="clear" w:color="auto" w:fill="auto"/>
            <w:hideMark/>
          </w:tcPr>
          <w:p w:rsidR="004123F5" w:rsidRPr="00FD6C37" w:rsidRDefault="004123F5" w:rsidP="004A0CA2">
            <w:pPr>
              <w:spacing w:before="60" w:after="60" w:line="240" w:lineRule="auto"/>
              <w:jc w:val="both"/>
              <w:rPr>
                <w:rFonts w:ascii="Arial" w:eastAsia="Times New Roman" w:hAnsi="Arial" w:cs="Arial"/>
                <w:sz w:val="20"/>
                <w:szCs w:val="20"/>
                <w:lang w:val="nl-BE"/>
              </w:rPr>
            </w:pPr>
            <w:r w:rsidRPr="00FD6C37">
              <w:rPr>
                <w:rFonts w:ascii="Arial" w:eastAsia="Times New Roman" w:hAnsi="Arial" w:cs="Arial"/>
                <w:sz w:val="20"/>
                <w:szCs w:val="20"/>
                <w:lang w:val="nl-BE"/>
              </w:rPr>
              <w:t xml:space="preserve">Verstrekken van </w:t>
            </w:r>
            <w:r w:rsidR="005E7ACC">
              <w:rPr>
                <w:rFonts w:ascii="Arial" w:eastAsia="Times New Roman" w:hAnsi="Arial" w:cs="Arial"/>
                <w:sz w:val="20"/>
                <w:szCs w:val="20"/>
                <w:lang w:val="nl-BE"/>
              </w:rPr>
              <w:t>i</w:t>
            </w:r>
            <w:r w:rsidRPr="00FD6C37">
              <w:rPr>
                <w:rFonts w:ascii="Arial" w:eastAsia="Times New Roman" w:hAnsi="Arial" w:cs="Arial"/>
                <w:sz w:val="20"/>
                <w:szCs w:val="20"/>
                <w:lang w:val="nl-BE"/>
              </w:rPr>
              <w:t>nformatie omtrent de werkzaamheden op het gebied van onderzoek en ontwikkeling.</w:t>
            </w:r>
          </w:p>
        </w:tc>
        <w:tc>
          <w:tcPr>
            <w:tcW w:w="1134" w:type="dxa"/>
            <w:shd w:val="clear" w:color="auto" w:fill="auto"/>
            <w:hideMark/>
          </w:tcPr>
          <w:p w:rsidR="004123F5" w:rsidRPr="00FD6C37"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4123F5" w:rsidRPr="00FD6C37"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4123F5" w:rsidRPr="00FD6C37" w:rsidRDefault="004123F5" w:rsidP="004A0CA2">
            <w:pPr>
              <w:spacing w:before="60" w:after="60" w:line="240" w:lineRule="auto"/>
              <w:jc w:val="both"/>
              <w:rPr>
                <w:rFonts w:ascii="Arial" w:eastAsia="Times New Roman" w:hAnsi="Arial" w:cs="Arial"/>
                <w:sz w:val="20"/>
                <w:szCs w:val="20"/>
                <w:lang w:val="nl-BE"/>
              </w:rPr>
            </w:pPr>
          </w:p>
        </w:tc>
      </w:tr>
      <w:tr w:rsidR="0061673D" w:rsidRPr="004A3168" w:rsidTr="006256EC">
        <w:trPr>
          <w:gridAfter w:val="1"/>
          <w:wAfter w:w="3544" w:type="dxa"/>
          <w:trHeight w:val="300"/>
        </w:trPr>
        <w:tc>
          <w:tcPr>
            <w:tcW w:w="13198" w:type="dxa"/>
            <w:gridSpan w:val="5"/>
            <w:shd w:val="clear" w:color="auto" w:fill="D9D9D9" w:themeFill="background1" w:themeFillShade="D9"/>
            <w:noWrap/>
            <w:vAlign w:val="center"/>
            <w:hideMark/>
          </w:tcPr>
          <w:p w:rsidR="0061673D" w:rsidRPr="00F44651" w:rsidRDefault="0061673D"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GEBEURTENISSEN NA HET EINDE VAN HET BOEKJAAR</w:t>
            </w:r>
          </w:p>
        </w:tc>
      </w:tr>
      <w:tr w:rsidR="00C25D1B" w:rsidRPr="004A3168" w:rsidTr="006256EC">
        <w:trPr>
          <w:gridAfter w:val="1"/>
          <w:wAfter w:w="3544" w:type="dxa"/>
          <w:trHeight w:val="510"/>
        </w:trPr>
        <w:tc>
          <w:tcPr>
            <w:tcW w:w="1858" w:type="dxa"/>
            <w:shd w:val="clear" w:color="auto" w:fill="auto"/>
            <w:noWrap/>
            <w:hideMark/>
          </w:tcPr>
          <w:p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9B68EC">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 xml:space="preserve">1, 2° </w:t>
            </w:r>
          </w:p>
        </w:tc>
        <w:tc>
          <w:tcPr>
            <w:tcW w:w="4678"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Verstrekken van informatie omtrent de belangrijke gebeurtenissen die na het einde van het boekjaar hebben plaatsgevonden.</w:t>
            </w:r>
          </w:p>
        </w:tc>
        <w:tc>
          <w:tcPr>
            <w:tcW w:w="1134"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F44651" w:rsidTr="006256EC">
        <w:trPr>
          <w:gridAfter w:val="1"/>
          <w:wAfter w:w="3544" w:type="dxa"/>
          <w:trHeight w:val="300"/>
        </w:trPr>
        <w:tc>
          <w:tcPr>
            <w:tcW w:w="13198" w:type="dxa"/>
            <w:gridSpan w:val="5"/>
            <w:shd w:val="clear" w:color="auto" w:fill="D9D9D9" w:themeFill="background1" w:themeFillShade="D9"/>
            <w:noWrap/>
            <w:vAlign w:val="center"/>
            <w:hideMark/>
          </w:tcPr>
          <w:p w:rsidR="00C25D1B" w:rsidRPr="00F44651" w:rsidRDefault="00C25D1B"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AUDITCOMITE</w:t>
            </w:r>
          </w:p>
        </w:tc>
      </w:tr>
      <w:tr w:rsidR="00C25D1B" w:rsidRPr="004A3168" w:rsidTr="006256EC">
        <w:trPr>
          <w:gridAfter w:val="1"/>
          <w:wAfter w:w="3544" w:type="dxa"/>
          <w:trHeight w:val="765"/>
        </w:trPr>
        <w:tc>
          <w:tcPr>
            <w:tcW w:w="1858" w:type="dxa"/>
            <w:shd w:val="clear" w:color="auto" w:fill="auto"/>
            <w:noWrap/>
            <w:hideMark/>
          </w:tcPr>
          <w:p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9B68EC">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9°</w:t>
            </w:r>
          </w:p>
        </w:tc>
        <w:tc>
          <w:tcPr>
            <w:tcW w:w="4678" w:type="dxa"/>
            <w:shd w:val="clear" w:color="auto" w:fill="auto"/>
            <w:hideMark/>
          </w:tcPr>
          <w:p w:rsidR="00C25D1B" w:rsidRDefault="00C25D1B" w:rsidP="004A0CA2">
            <w:pPr>
              <w:spacing w:before="60" w:after="60" w:line="240" w:lineRule="auto"/>
              <w:jc w:val="both"/>
              <w:rPr>
                <w:rFonts w:ascii="Arial" w:eastAsia="Times New Roman" w:hAnsi="Arial" w:cs="Arial"/>
                <w:sz w:val="20"/>
                <w:szCs w:val="20"/>
                <w:lang w:val="nl-BE"/>
              </w:rPr>
            </w:pPr>
            <w:bookmarkStart w:id="2" w:name="RANGE!C29"/>
            <w:r w:rsidRPr="009C7B15">
              <w:rPr>
                <w:rFonts w:ascii="Arial" w:eastAsia="Times New Roman" w:hAnsi="Arial" w:cs="Arial"/>
                <w:sz w:val="20"/>
                <w:szCs w:val="20"/>
                <w:lang w:val="nl-BE"/>
              </w:rPr>
              <w:t>In voorkomend geval, verantwoorden van de onafhankelijkheid en deskundigheid op het gebied van boekhouding en audit van ten minste één lid van het auditcomité.</w:t>
            </w:r>
            <w:bookmarkEnd w:id="2"/>
          </w:p>
          <w:p w:rsidR="006256EC" w:rsidRPr="009C7B15" w:rsidRDefault="006256EC" w:rsidP="004A0CA2">
            <w:pPr>
              <w:spacing w:before="60" w:after="60" w:line="240" w:lineRule="auto"/>
              <w:jc w:val="both"/>
              <w:rPr>
                <w:rFonts w:ascii="Arial" w:eastAsia="Times New Roman" w:hAnsi="Arial" w:cs="Arial"/>
                <w:sz w:val="20"/>
                <w:szCs w:val="20"/>
                <w:lang w:val="nl-BE"/>
              </w:rPr>
            </w:pPr>
          </w:p>
        </w:tc>
        <w:tc>
          <w:tcPr>
            <w:tcW w:w="1134"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F44651" w:rsidTr="006256EC">
        <w:trPr>
          <w:gridAfter w:val="1"/>
          <w:wAfter w:w="3544" w:type="dxa"/>
          <w:trHeight w:val="300"/>
        </w:trPr>
        <w:tc>
          <w:tcPr>
            <w:tcW w:w="13198" w:type="dxa"/>
            <w:gridSpan w:val="5"/>
            <w:shd w:val="clear" w:color="auto" w:fill="D9D9D9" w:themeFill="background1" w:themeFillShade="D9"/>
            <w:noWrap/>
            <w:vAlign w:val="center"/>
            <w:hideMark/>
          </w:tcPr>
          <w:p w:rsidR="00C25D1B" w:rsidRPr="00F44651" w:rsidRDefault="00C25D1B"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ANDERE GEGEVENS</w:t>
            </w:r>
          </w:p>
        </w:tc>
      </w:tr>
      <w:tr w:rsidR="00C25D1B" w:rsidRPr="004A3168" w:rsidTr="006256EC">
        <w:trPr>
          <w:gridAfter w:val="1"/>
          <w:wAfter w:w="3544" w:type="dxa"/>
          <w:trHeight w:val="510"/>
        </w:trPr>
        <w:tc>
          <w:tcPr>
            <w:tcW w:w="1858" w:type="dxa"/>
            <w:shd w:val="clear" w:color="auto" w:fill="auto"/>
            <w:noWrap/>
            <w:hideMark/>
          </w:tcPr>
          <w:p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DE5CC3">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7°</w:t>
            </w:r>
          </w:p>
        </w:tc>
        <w:tc>
          <w:tcPr>
            <w:tcW w:w="4678"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Het jaarverslag bevat, in voorkomend geval, de volgende gegevens: </w:t>
            </w:r>
          </w:p>
        </w:tc>
        <w:tc>
          <w:tcPr>
            <w:tcW w:w="1134"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4A3168" w:rsidTr="006256EC">
        <w:trPr>
          <w:gridAfter w:val="1"/>
          <w:wAfter w:w="3544" w:type="dxa"/>
          <w:trHeight w:val="1020"/>
        </w:trPr>
        <w:tc>
          <w:tcPr>
            <w:tcW w:w="1858" w:type="dxa"/>
            <w:shd w:val="clear" w:color="auto" w:fill="auto"/>
            <w:noWrap/>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C25D1B" w:rsidRPr="009C7B15" w:rsidRDefault="00C25D1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uiteenzetting van de kapitaalverhogingen (of uitgiften van converteerbare obligaties of van warrants) zoals beslist door de raad van bestuur (art. 581, eerste lid, tweede zin, 603, 604, 605 en 606 W. Venn. of art. 535 en 583 W. Venn.);</w:t>
            </w:r>
          </w:p>
        </w:tc>
        <w:tc>
          <w:tcPr>
            <w:tcW w:w="1134"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4A3168" w:rsidTr="006256EC">
        <w:trPr>
          <w:gridAfter w:val="1"/>
          <w:wAfter w:w="3544" w:type="dxa"/>
          <w:trHeight w:val="510"/>
        </w:trPr>
        <w:tc>
          <w:tcPr>
            <w:tcW w:w="1858" w:type="dxa"/>
            <w:shd w:val="clear" w:color="auto" w:fill="auto"/>
            <w:noWrap/>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C25D1B" w:rsidRPr="009C7B15" w:rsidRDefault="00C25D1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toelichting bij de voorwaarden en gevolgen van een verhoging van het kapitaal (of van de uitgifte van converteerbare obligaties met voorkeurrecht);</w:t>
            </w:r>
          </w:p>
        </w:tc>
        <w:tc>
          <w:tcPr>
            <w:tcW w:w="1134"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4A3168" w:rsidTr="006256EC">
        <w:trPr>
          <w:gridAfter w:val="1"/>
          <w:wAfter w:w="3544" w:type="dxa"/>
          <w:trHeight w:val="510"/>
        </w:trPr>
        <w:tc>
          <w:tcPr>
            <w:tcW w:w="1858" w:type="dxa"/>
            <w:shd w:val="clear" w:color="auto" w:fill="auto"/>
            <w:noWrap/>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C25D1B" w:rsidRPr="009C7B15" w:rsidRDefault="00C25D1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vermelding van de ingekochte eigen aandelen (of van het verpanden van eigen aandelen);</w:t>
            </w:r>
          </w:p>
        </w:tc>
        <w:tc>
          <w:tcPr>
            <w:tcW w:w="1134"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EA77F6" w:rsidTr="006256EC">
        <w:trPr>
          <w:gridAfter w:val="1"/>
          <w:wAfter w:w="3544" w:type="dxa"/>
          <w:trHeight w:val="510"/>
        </w:trPr>
        <w:tc>
          <w:tcPr>
            <w:tcW w:w="1858" w:type="dxa"/>
            <w:shd w:val="clear" w:color="auto" w:fill="auto"/>
            <w:noWrap/>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C25D1B" w:rsidRPr="009C7B15" w:rsidRDefault="00C25D1B" w:rsidP="00527AEF">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volledige notulen van de raad van bestuur in</w:t>
            </w:r>
            <w:r w:rsidR="00DE5CC3">
              <w:rPr>
                <w:rFonts w:ascii="Arial" w:eastAsia="Times New Roman" w:hAnsi="Arial" w:cs="Arial"/>
                <w:sz w:val="20"/>
                <w:szCs w:val="20"/>
                <w:lang w:val="nl-BE"/>
              </w:rPr>
              <w:t xml:space="preserve"> </w:t>
            </w:r>
            <w:r w:rsidRPr="009C7B15">
              <w:rPr>
                <w:rFonts w:ascii="Arial" w:eastAsia="Times New Roman" w:hAnsi="Arial" w:cs="Arial"/>
                <w:sz w:val="20"/>
                <w:szCs w:val="20"/>
                <w:lang w:val="nl-BE"/>
              </w:rPr>
              <w:t xml:space="preserve">geval van toepassing van artikel 523 </w:t>
            </w:r>
            <w:r w:rsidR="00527AEF">
              <w:rPr>
                <w:rFonts w:ascii="Arial" w:eastAsia="Times New Roman" w:hAnsi="Arial" w:cs="Arial"/>
                <w:sz w:val="20"/>
                <w:szCs w:val="20"/>
                <w:lang w:val="nl-BE"/>
              </w:rPr>
              <w:t>W. Venn.</w:t>
            </w:r>
            <w:r w:rsidRPr="009C7B15">
              <w:rPr>
                <w:rFonts w:ascii="Arial" w:eastAsia="Times New Roman" w:hAnsi="Arial" w:cs="Arial"/>
                <w:sz w:val="20"/>
                <w:szCs w:val="20"/>
                <w:lang w:val="nl-BE"/>
              </w:rPr>
              <w:t xml:space="preserve"> (strijdig belang).</w:t>
            </w:r>
          </w:p>
        </w:tc>
        <w:tc>
          <w:tcPr>
            <w:tcW w:w="1134"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DF0D8B" w:rsidRPr="004A3168" w:rsidTr="006256EC">
        <w:trPr>
          <w:gridAfter w:val="1"/>
          <w:wAfter w:w="3544" w:type="dxa"/>
          <w:trHeight w:val="300"/>
        </w:trPr>
        <w:tc>
          <w:tcPr>
            <w:tcW w:w="13198" w:type="dxa"/>
            <w:gridSpan w:val="5"/>
            <w:shd w:val="clear" w:color="auto" w:fill="A6A6A6"/>
            <w:noWrap/>
            <w:vAlign w:val="center"/>
            <w:hideMark/>
          </w:tcPr>
          <w:p w:rsidR="00DF0D8B" w:rsidRPr="006256EC" w:rsidRDefault="00DE5CC3" w:rsidP="00EA40C8">
            <w:pPr>
              <w:spacing w:before="60" w:after="60" w:line="240" w:lineRule="auto"/>
              <w:ind w:left="333" w:hanging="333"/>
              <w:jc w:val="both"/>
              <w:rPr>
                <w:rFonts w:ascii="Arial" w:eastAsia="Times New Roman" w:hAnsi="Arial" w:cs="Arial"/>
                <w:b/>
                <w:sz w:val="20"/>
                <w:szCs w:val="20"/>
                <w:lang w:val="nl-BE"/>
              </w:rPr>
            </w:pPr>
            <w:r w:rsidRPr="006256EC">
              <w:rPr>
                <w:rFonts w:ascii="Arial" w:eastAsia="Times New Roman" w:hAnsi="Arial" w:cs="Arial"/>
                <w:b/>
                <w:sz w:val="20"/>
                <w:szCs w:val="20"/>
                <w:lang w:val="nl-BE"/>
              </w:rPr>
              <w:t>II.</w:t>
            </w:r>
            <w:r w:rsidRPr="006256EC">
              <w:rPr>
                <w:rFonts w:ascii="Arial" w:eastAsia="Times New Roman" w:hAnsi="Arial" w:cs="Arial"/>
                <w:b/>
                <w:sz w:val="20"/>
                <w:szCs w:val="20"/>
                <w:lang w:val="nl-BE"/>
              </w:rPr>
              <w:tab/>
            </w:r>
            <w:r w:rsidR="00DF0D8B" w:rsidRPr="006256EC">
              <w:rPr>
                <w:rFonts w:ascii="Arial" w:eastAsia="Times New Roman" w:hAnsi="Arial" w:cs="Arial"/>
                <w:b/>
                <w:sz w:val="20"/>
                <w:szCs w:val="20"/>
                <w:lang w:val="nl-BE"/>
              </w:rPr>
              <w:t>JAARVERSLAG OVER DE GECONSOLIDEERDE JAARREKENING</w:t>
            </w:r>
          </w:p>
        </w:tc>
      </w:tr>
      <w:tr w:rsidR="00DF0D8B" w:rsidRPr="004A3168" w:rsidTr="006256EC">
        <w:trPr>
          <w:gridAfter w:val="1"/>
          <w:wAfter w:w="3544" w:type="dxa"/>
          <w:trHeight w:val="300"/>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Art.119</w:t>
            </w:r>
          </w:p>
        </w:tc>
        <w:tc>
          <w:tcPr>
            <w:tcW w:w="4678" w:type="dxa"/>
            <w:shd w:val="clear" w:color="auto" w:fill="auto"/>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Het jaarverslag over de geconsolideerde jaarrekening bevat:</w:t>
            </w:r>
          </w:p>
        </w:tc>
        <w:tc>
          <w:tcPr>
            <w:tcW w:w="1134" w:type="dxa"/>
            <w:shd w:val="clear" w:color="auto" w:fill="auto"/>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4A3168" w:rsidTr="006256EC">
        <w:trPr>
          <w:gridAfter w:val="1"/>
          <w:wAfter w:w="3544" w:type="dxa"/>
          <w:trHeight w:val="765"/>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1°</w:t>
            </w:r>
          </w:p>
        </w:tc>
        <w:tc>
          <w:tcPr>
            <w:tcW w:w="4678" w:type="dxa"/>
            <w:shd w:val="clear" w:color="auto" w:fill="auto"/>
            <w:hideMark/>
          </w:tcPr>
          <w:p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getrouw overzicht van de ontwikkeling en de resultaten van het bedrijf en van de positie van de gezamenlijke in de consolidatie opgenomen ondernemingen;</w:t>
            </w:r>
          </w:p>
        </w:tc>
        <w:tc>
          <w:tcPr>
            <w:tcW w:w="1134"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4A3168" w:rsidTr="006256EC">
        <w:trPr>
          <w:gridAfter w:val="1"/>
          <w:wAfter w:w="3544" w:type="dxa"/>
          <w:trHeight w:val="510"/>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2°</w:t>
            </w:r>
          </w:p>
        </w:tc>
        <w:tc>
          <w:tcPr>
            <w:tcW w:w="4678" w:type="dxa"/>
            <w:shd w:val="clear" w:color="auto" w:fill="auto"/>
            <w:hideMark/>
          </w:tcPr>
          <w:p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informatie omtrent de belangrijke gebeurtenissen die na het einde van het boekjaar hebben plaatsgevonden;</w:t>
            </w:r>
          </w:p>
        </w:tc>
        <w:tc>
          <w:tcPr>
            <w:tcW w:w="1134"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bl>
    <w:p w:rsidR="006256EC" w:rsidRPr="00EA77F6" w:rsidRDefault="006256EC">
      <w:pPr>
        <w:rPr>
          <w:lang w:val="nl-BE"/>
        </w:rPr>
      </w:pPr>
      <w:r w:rsidRPr="00EA77F6">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678"/>
        <w:gridCol w:w="1134"/>
        <w:gridCol w:w="992"/>
        <w:gridCol w:w="4536"/>
      </w:tblGrid>
      <w:tr w:rsidR="006256EC" w:rsidRPr="004A3168" w:rsidTr="006256EC">
        <w:trPr>
          <w:trHeight w:val="300"/>
        </w:trPr>
        <w:tc>
          <w:tcPr>
            <w:tcW w:w="13198" w:type="dxa"/>
            <w:gridSpan w:val="5"/>
            <w:shd w:val="clear" w:color="auto" w:fill="A6A6A6"/>
            <w:noWrap/>
            <w:vAlign w:val="center"/>
            <w:hideMark/>
          </w:tcPr>
          <w:p w:rsidR="006256EC" w:rsidRPr="006256EC" w:rsidRDefault="006256EC" w:rsidP="00E267D5">
            <w:pPr>
              <w:spacing w:before="60" w:after="60" w:line="240" w:lineRule="auto"/>
              <w:ind w:left="333" w:hanging="333"/>
              <w:jc w:val="both"/>
              <w:rPr>
                <w:rFonts w:ascii="Arial" w:eastAsia="Times New Roman" w:hAnsi="Arial" w:cs="Arial"/>
                <w:b/>
                <w:sz w:val="20"/>
                <w:szCs w:val="20"/>
                <w:lang w:val="nl-BE"/>
              </w:rPr>
            </w:pPr>
            <w:r w:rsidRPr="006256EC">
              <w:rPr>
                <w:rFonts w:ascii="Arial" w:eastAsia="Times New Roman" w:hAnsi="Arial" w:cs="Arial"/>
                <w:b/>
                <w:sz w:val="20"/>
                <w:szCs w:val="20"/>
                <w:lang w:val="nl-BE"/>
              </w:rPr>
              <w:t>II.</w:t>
            </w:r>
            <w:r w:rsidRPr="006256EC">
              <w:rPr>
                <w:rFonts w:ascii="Arial" w:eastAsia="Times New Roman" w:hAnsi="Arial" w:cs="Arial"/>
                <w:b/>
                <w:sz w:val="20"/>
                <w:szCs w:val="20"/>
                <w:lang w:val="nl-BE"/>
              </w:rPr>
              <w:tab/>
              <w:t>JAARVERSLAG OVER DE GECONSOLIDEERDE JAARREKENING</w:t>
            </w:r>
          </w:p>
        </w:tc>
      </w:tr>
      <w:tr w:rsidR="00DF0D8B" w:rsidRPr="004A3168" w:rsidTr="006256EC">
        <w:trPr>
          <w:trHeight w:val="1020"/>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3°</w:t>
            </w:r>
          </w:p>
        </w:tc>
        <w:tc>
          <w:tcPr>
            <w:tcW w:w="4678" w:type="dxa"/>
            <w:shd w:val="clear" w:color="auto" w:fill="auto"/>
            <w:hideMark/>
          </w:tcPr>
          <w:p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voor zover zij niet van die aard zijn dat zij ernstig nadeel zouden berokkenen aan een vennootschap opgenomen in de consolidatie, inlichtingen over de omstandigheden die de ontwikkeling van het geconsolideerd</w:t>
            </w:r>
            <w:r w:rsidR="00327F11">
              <w:rPr>
                <w:rFonts w:ascii="Arial" w:eastAsia="Times New Roman" w:hAnsi="Arial" w:cs="Arial"/>
                <w:sz w:val="20"/>
                <w:szCs w:val="20"/>
                <w:lang w:val="nl-BE"/>
              </w:rPr>
              <w:t>e</w:t>
            </w:r>
            <w:r w:rsidRPr="009C7B15">
              <w:rPr>
                <w:rFonts w:ascii="Arial" w:eastAsia="Times New Roman" w:hAnsi="Arial" w:cs="Arial"/>
                <w:sz w:val="20"/>
                <w:szCs w:val="20"/>
                <w:lang w:val="nl-BE"/>
              </w:rPr>
              <w:t xml:space="preserve"> geheel aanmerkelijk kunnen beïnvloeden;</w:t>
            </w:r>
          </w:p>
        </w:tc>
        <w:tc>
          <w:tcPr>
            <w:tcW w:w="1134" w:type="dxa"/>
            <w:shd w:val="clear" w:color="auto" w:fill="auto"/>
            <w:noWrap/>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4A3168" w:rsidTr="006256EC">
        <w:trPr>
          <w:trHeight w:val="510"/>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4°</w:t>
            </w:r>
          </w:p>
        </w:tc>
        <w:tc>
          <w:tcPr>
            <w:tcW w:w="4678" w:type="dxa"/>
            <w:shd w:val="clear" w:color="auto" w:fill="auto"/>
            <w:hideMark/>
          </w:tcPr>
          <w:p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informatie omtrent de werkzaamheden op het gebied van onderzoek en ontwikkeling;</w:t>
            </w:r>
          </w:p>
        </w:tc>
        <w:tc>
          <w:tcPr>
            <w:tcW w:w="1134"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4A3168" w:rsidTr="006256EC">
        <w:trPr>
          <w:trHeight w:val="765"/>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5°</w:t>
            </w:r>
          </w:p>
        </w:tc>
        <w:tc>
          <w:tcPr>
            <w:tcW w:w="4678" w:type="dxa"/>
            <w:shd w:val="clear" w:color="auto" w:fill="auto"/>
            <w:hideMark/>
          </w:tcPr>
          <w:p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informatie omtrent het gebruik door de vennootschap van financiële instrumenten (beleid inzake de beheersing van het </w:t>
            </w:r>
            <w:r w:rsidR="00AA0B0F">
              <w:rPr>
                <w:rFonts w:ascii="Arial" w:eastAsia="Times New Roman" w:hAnsi="Arial" w:cs="Arial"/>
                <w:sz w:val="20"/>
                <w:szCs w:val="20"/>
                <w:lang w:val="nl-BE"/>
              </w:rPr>
              <w:t xml:space="preserve">financiële </w:t>
            </w:r>
            <w:r w:rsidRPr="009C7B15">
              <w:rPr>
                <w:rFonts w:ascii="Arial" w:eastAsia="Times New Roman" w:hAnsi="Arial" w:cs="Arial"/>
                <w:sz w:val="20"/>
                <w:szCs w:val="20"/>
                <w:lang w:val="nl-BE"/>
              </w:rPr>
              <w:t xml:space="preserve">risico, gelopen prijsrisico, kredietrisico, liquiditeitsrisico en kasstroomrisico); </w:t>
            </w:r>
          </w:p>
        </w:tc>
        <w:tc>
          <w:tcPr>
            <w:tcW w:w="1134"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4A3168" w:rsidTr="006256EC">
        <w:trPr>
          <w:trHeight w:val="765"/>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6°</w:t>
            </w:r>
          </w:p>
        </w:tc>
        <w:tc>
          <w:tcPr>
            <w:tcW w:w="4678" w:type="dxa"/>
            <w:shd w:val="clear" w:color="auto" w:fill="auto"/>
            <w:hideMark/>
          </w:tcPr>
          <w:p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in voorkomend geval, de verantwoording van de onafhankelijkheid en deskundigheid op het gebied van boekhouding en audit van ten minste één lid van het auditcomité;</w:t>
            </w:r>
          </w:p>
        </w:tc>
        <w:tc>
          <w:tcPr>
            <w:tcW w:w="1134"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4A3168" w:rsidTr="006256EC">
        <w:trPr>
          <w:trHeight w:val="1530"/>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7°</w:t>
            </w:r>
          </w:p>
        </w:tc>
        <w:tc>
          <w:tcPr>
            <w:tcW w:w="4678" w:type="dxa"/>
            <w:shd w:val="clear" w:color="auto" w:fill="auto"/>
            <w:hideMark/>
          </w:tcPr>
          <w:p w:rsidR="00DF0D8B" w:rsidRPr="009C7B15" w:rsidRDefault="00DF0D8B" w:rsidP="00EA40C8">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beschrijving van de belangrijkste kenmerken van de interne controle- en risicobeheerssystemen van de verbonden vennootschappen met betrekking tot het proces van de opstelling van de geconsolideerde jaarrekening (zodra een vennootschap in het geconsolideerde geheel voorkomt: vermelding in de verklaring inzake deugdelijk bestuur (</w:t>
            </w:r>
            <w:r w:rsidRPr="00DE5CC3">
              <w:rPr>
                <w:rFonts w:ascii="Arial" w:eastAsia="Times New Roman" w:hAnsi="Arial" w:cs="Arial"/>
                <w:i/>
                <w:sz w:val="20"/>
                <w:szCs w:val="20"/>
                <w:lang w:val="nl-BE"/>
              </w:rPr>
              <w:t>cf.</w:t>
            </w:r>
            <w:r w:rsidRPr="00DE5CC3">
              <w:rPr>
                <w:rFonts w:ascii="Arial" w:eastAsia="Times New Roman" w:hAnsi="Arial" w:cs="Arial"/>
                <w:sz w:val="20"/>
                <w:szCs w:val="20"/>
                <w:lang w:val="nl-BE"/>
              </w:rPr>
              <w:t xml:space="preserve"> </w:t>
            </w:r>
            <w:r w:rsidRPr="009C7B15">
              <w:rPr>
                <w:rFonts w:ascii="Arial" w:eastAsia="Times New Roman" w:hAnsi="Arial" w:cs="Arial"/>
                <w:sz w:val="20"/>
                <w:szCs w:val="20"/>
                <w:lang w:val="nl-BE"/>
              </w:rPr>
              <w:t>genoteerde vennootschappen hierna).</w:t>
            </w:r>
          </w:p>
        </w:tc>
        <w:tc>
          <w:tcPr>
            <w:tcW w:w="1134"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4A3168" w:rsidTr="006256EC">
        <w:trPr>
          <w:trHeight w:val="416"/>
        </w:trPr>
        <w:tc>
          <w:tcPr>
            <w:tcW w:w="1858"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w:t>
            </w:r>
          </w:p>
        </w:tc>
        <w:tc>
          <w:tcPr>
            <w:tcW w:w="4678" w:type="dxa"/>
            <w:shd w:val="clear" w:color="auto" w:fill="auto"/>
            <w:hideMark/>
          </w:tcPr>
          <w:p w:rsidR="00DF0D8B" w:rsidRPr="009C7B15" w:rsidRDefault="00DF0D8B" w:rsidP="007B7E1C">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Indien het </w:t>
            </w:r>
            <w:r w:rsidR="00527AEF">
              <w:rPr>
                <w:rFonts w:ascii="Arial" w:eastAsia="Times New Roman" w:hAnsi="Arial" w:cs="Arial"/>
                <w:sz w:val="20"/>
                <w:szCs w:val="20"/>
                <w:lang w:val="nl-BE"/>
              </w:rPr>
              <w:t>jaar</w:t>
            </w:r>
            <w:r w:rsidRPr="009C7B15">
              <w:rPr>
                <w:rFonts w:ascii="Arial" w:eastAsia="Times New Roman" w:hAnsi="Arial" w:cs="Arial"/>
                <w:sz w:val="20"/>
                <w:szCs w:val="20"/>
                <w:lang w:val="nl-BE"/>
              </w:rPr>
              <w:t>verslag over de geconsolideerde jaarrekening wordt gecombineerd met het jaarverslag dat is opgesteld voor de enkelvoudige jaarrekening van de moedervennootschap, worden de vereiste gegevens afzonderlijk verstrekt voor de consoliderende vennootschap en het geconsolideerde geheel.</w:t>
            </w:r>
          </w:p>
        </w:tc>
        <w:tc>
          <w:tcPr>
            <w:tcW w:w="1134" w:type="dxa"/>
            <w:shd w:val="clear" w:color="auto" w:fill="auto"/>
            <w:noWrap/>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701D0B" w:rsidRPr="004A3168" w:rsidTr="006256EC">
        <w:trPr>
          <w:trHeight w:val="300"/>
        </w:trPr>
        <w:tc>
          <w:tcPr>
            <w:tcW w:w="13198" w:type="dxa"/>
            <w:gridSpan w:val="5"/>
            <w:shd w:val="clear" w:color="auto" w:fill="A6A6A6"/>
            <w:noWrap/>
            <w:vAlign w:val="center"/>
            <w:hideMark/>
          </w:tcPr>
          <w:p w:rsidR="00F44651" w:rsidRPr="00F44651" w:rsidRDefault="003F602F">
            <w:pPr>
              <w:spacing w:before="60" w:after="60" w:line="240" w:lineRule="auto"/>
              <w:ind w:left="333" w:hanging="333"/>
              <w:jc w:val="both"/>
              <w:rPr>
                <w:rFonts w:ascii="Arial" w:eastAsia="Times New Roman" w:hAnsi="Arial" w:cs="Arial"/>
                <w:b/>
                <w:sz w:val="20"/>
                <w:szCs w:val="20"/>
                <w:lang w:val="nl-BE"/>
              </w:rPr>
            </w:pPr>
            <w:r w:rsidRPr="00F44651">
              <w:rPr>
                <w:rFonts w:ascii="Arial" w:eastAsia="Times New Roman" w:hAnsi="Arial" w:cs="Arial"/>
                <w:b/>
                <w:sz w:val="20"/>
                <w:szCs w:val="20"/>
                <w:lang w:val="nl-BE"/>
              </w:rPr>
              <w:t>I</w:t>
            </w:r>
            <w:r w:rsidR="00240C05" w:rsidRPr="00F44651">
              <w:rPr>
                <w:rFonts w:ascii="Arial" w:eastAsia="Times New Roman" w:hAnsi="Arial" w:cs="Arial"/>
                <w:b/>
                <w:sz w:val="20"/>
                <w:szCs w:val="20"/>
                <w:lang w:val="nl-BE"/>
              </w:rPr>
              <w:t>II</w:t>
            </w:r>
            <w:r w:rsidRPr="00F44651">
              <w:rPr>
                <w:rFonts w:ascii="Arial" w:eastAsia="Times New Roman" w:hAnsi="Arial" w:cs="Arial"/>
                <w:b/>
                <w:sz w:val="20"/>
                <w:szCs w:val="20"/>
                <w:lang w:val="nl-BE"/>
              </w:rPr>
              <w:t>.</w:t>
            </w:r>
            <w:r w:rsidRPr="00F44651">
              <w:rPr>
                <w:rFonts w:ascii="Arial" w:eastAsia="Times New Roman" w:hAnsi="Arial" w:cs="Arial"/>
                <w:b/>
                <w:sz w:val="20"/>
                <w:szCs w:val="20"/>
                <w:lang w:val="nl-BE"/>
              </w:rPr>
              <w:tab/>
            </w:r>
            <w:r w:rsidR="00701D0B" w:rsidRPr="00F44651">
              <w:rPr>
                <w:rFonts w:ascii="Arial" w:eastAsia="Times New Roman" w:hAnsi="Arial" w:cs="Arial"/>
                <w:b/>
                <w:sz w:val="20"/>
                <w:szCs w:val="20"/>
                <w:lang w:val="nl-BE"/>
              </w:rPr>
              <w:t>VENNOOTSCHAPPEN MET SOCIAAL OOGMERK</w:t>
            </w:r>
          </w:p>
        </w:tc>
      </w:tr>
      <w:tr w:rsidR="00701D0B" w:rsidRPr="004A3168" w:rsidTr="006256EC">
        <w:trPr>
          <w:trHeight w:val="300"/>
        </w:trPr>
        <w:tc>
          <w:tcPr>
            <w:tcW w:w="1858" w:type="dxa"/>
            <w:shd w:val="clear" w:color="auto" w:fill="auto"/>
            <w:noWrap/>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701D0B" w:rsidRPr="009C7B15" w:rsidRDefault="00701D0B" w:rsidP="00527AEF">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Bevat het jaarverslag </w:t>
            </w:r>
            <w:r w:rsidR="00527AEF">
              <w:rPr>
                <w:rFonts w:ascii="Arial" w:eastAsia="Times New Roman" w:hAnsi="Arial" w:cs="Arial"/>
                <w:sz w:val="20"/>
                <w:szCs w:val="20"/>
                <w:lang w:val="nl-BE"/>
              </w:rPr>
              <w:t>h</w:t>
            </w:r>
            <w:r w:rsidRPr="009C7B15">
              <w:rPr>
                <w:rFonts w:ascii="Arial" w:eastAsia="Times New Roman" w:hAnsi="Arial" w:cs="Arial"/>
                <w:sz w:val="20"/>
                <w:szCs w:val="20"/>
                <w:lang w:val="nl-BE"/>
              </w:rPr>
              <w:t>e</w:t>
            </w:r>
            <w:r w:rsidR="00527AEF">
              <w:rPr>
                <w:rFonts w:ascii="Arial" w:eastAsia="Times New Roman" w:hAnsi="Arial" w:cs="Arial"/>
                <w:sz w:val="20"/>
                <w:szCs w:val="20"/>
                <w:lang w:val="nl-BE"/>
              </w:rPr>
              <w:t>t</w:t>
            </w:r>
            <w:r w:rsidRPr="009C7B15">
              <w:rPr>
                <w:rFonts w:ascii="Arial" w:eastAsia="Times New Roman" w:hAnsi="Arial" w:cs="Arial"/>
                <w:sz w:val="20"/>
                <w:szCs w:val="20"/>
                <w:lang w:val="nl-BE"/>
              </w:rPr>
              <w:t xml:space="preserve"> speciaal verslag van de bestuurders?</w:t>
            </w:r>
          </w:p>
        </w:tc>
        <w:tc>
          <w:tcPr>
            <w:tcW w:w="1134"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4A3168" w:rsidTr="006256EC">
        <w:trPr>
          <w:trHeight w:val="300"/>
        </w:trPr>
        <w:tc>
          <w:tcPr>
            <w:tcW w:w="13198" w:type="dxa"/>
            <w:gridSpan w:val="5"/>
            <w:shd w:val="clear" w:color="auto" w:fill="A6A6A6"/>
            <w:noWrap/>
            <w:vAlign w:val="center"/>
            <w:hideMark/>
          </w:tcPr>
          <w:p w:rsidR="00701D0B" w:rsidRPr="00F44651" w:rsidRDefault="00240C05" w:rsidP="00EA40C8">
            <w:pPr>
              <w:spacing w:before="60" w:after="60" w:line="240" w:lineRule="auto"/>
              <w:ind w:left="333" w:hanging="333"/>
              <w:jc w:val="both"/>
              <w:rPr>
                <w:rFonts w:ascii="Arial" w:eastAsia="Times New Roman" w:hAnsi="Arial" w:cs="Arial"/>
                <w:b/>
                <w:sz w:val="20"/>
                <w:szCs w:val="20"/>
                <w:lang w:val="nl-BE"/>
              </w:rPr>
            </w:pPr>
            <w:r w:rsidRPr="00F44651">
              <w:rPr>
                <w:rFonts w:ascii="Arial" w:eastAsia="Times New Roman" w:hAnsi="Arial" w:cs="Arial"/>
                <w:b/>
                <w:sz w:val="20"/>
                <w:szCs w:val="20"/>
                <w:lang w:val="nl-BE"/>
              </w:rPr>
              <w:t>I</w:t>
            </w:r>
            <w:r w:rsidR="003F602F" w:rsidRPr="00F44651">
              <w:rPr>
                <w:rFonts w:ascii="Arial" w:eastAsia="Times New Roman" w:hAnsi="Arial" w:cs="Arial"/>
                <w:b/>
                <w:sz w:val="20"/>
                <w:szCs w:val="20"/>
                <w:lang w:val="nl-BE"/>
              </w:rPr>
              <w:t>V.</w:t>
            </w:r>
            <w:r w:rsidR="003F602F" w:rsidRPr="00F44651">
              <w:rPr>
                <w:rFonts w:ascii="Arial" w:eastAsia="Times New Roman" w:hAnsi="Arial" w:cs="Arial"/>
                <w:b/>
                <w:sz w:val="20"/>
                <w:szCs w:val="20"/>
                <w:lang w:val="nl-BE"/>
              </w:rPr>
              <w:tab/>
            </w:r>
            <w:r w:rsidR="00701D0B" w:rsidRPr="00F44651">
              <w:rPr>
                <w:rFonts w:ascii="Arial" w:eastAsia="Times New Roman" w:hAnsi="Arial" w:cs="Arial"/>
                <w:b/>
                <w:sz w:val="20"/>
                <w:szCs w:val="20"/>
                <w:lang w:val="nl-BE"/>
              </w:rPr>
              <w:t>SYNTHESE VAN DE CONTROLES</w:t>
            </w:r>
          </w:p>
        </w:tc>
      </w:tr>
      <w:tr w:rsidR="00701D0B" w:rsidRPr="004A3168" w:rsidTr="006256EC">
        <w:trPr>
          <w:trHeight w:val="510"/>
        </w:trPr>
        <w:tc>
          <w:tcPr>
            <w:tcW w:w="1858" w:type="dxa"/>
            <w:shd w:val="clear" w:color="auto" w:fill="auto"/>
            <w:noWrap/>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Dient de vennootschap een jaarverslag op te stellen (overeenkomstig het Wetboek van vennootschappen of</w:t>
            </w:r>
            <w:r w:rsidR="006256EC">
              <w:rPr>
                <w:rFonts w:ascii="Arial" w:eastAsia="Times New Roman" w:hAnsi="Arial" w:cs="Arial"/>
                <w:sz w:val="20"/>
                <w:szCs w:val="20"/>
                <w:lang w:val="nl-BE"/>
              </w:rPr>
              <w:t xml:space="preserve"> de statuten)</w:t>
            </w:r>
            <w:r w:rsidRPr="009C7B15">
              <w:rPr>
                <w:rFonts w:ascii="Arial" w:eastAsia="Times New Roman" w:hAnsi="Arial" w:cs="Arial"/>
                <w:sz w:val="20"/>
                <w:szCs w:val="20"/>
                <w:lang w:val="nl-BE"/>
              </w:rPr>
              <w:t>?</w:t>
            </w:r>
          </w:p>
        </w:tc>
        <w:tc>
          <w:tcPr>
            <w:tcW w:w="1134"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4A3168" w:rsidTr="006256EC">
        <w:trPr>
          <w:trHeight w:val="765"/>
        </w:trPr>
        <w:tc>
          <w:tcPr>
            <w:tcW w:w="1858" w:type="dxa"/>
            <w:shd w:val="clear" w:color="auto" w:fill="auto"/>
            <w:noWrap/>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Stemmen de geraamde financiële boekhoudkundige en financiële informatie en de vermelde methodes overeen met de jaarrekening en, in voorkomend geval, met de geconsolideerde jaarrekening?</w:t>
            </w:r>
          </w:p>
        </w:tc>
        <w:tc>
          <w:tcPr>
            <w:tcW w:w="1134"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4A3168" w:rsidTr="006256EC">
        <w:trPr>
          <w:trHeight w:val="300"/>
        </w:trPr>
        <w:tc>
          <w:tcPr>
            <w:tcW w:w="1858" w:type="dxa"/>
            <w:shd w:val="clear" w:color="auto" w:fill="auto"/>
            <w:noWrap/>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Is de boekhoudkundige of financiële informatie getrouw?</w:t>
            </w:r>
          </w:p>
        </w:tc>
        <w:tc>
          <w:tcPr>
            <w:tcW w:w="1134"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401A98" w:rsidRPr="004A3168" w:rsidTr="006256EC">
        <w:trPr>
          <w:trHeight w:val="300"/>
        </w:trPr>
        <w:tc>
          <w:tcPr>
            <w:tcW w:w="1858" w:type="dxa"/>
            <w:shd w:val="clear" w:color="auto" w:fill="auto"/>
            <w:noWrap/>
          </w:tcPr>
          <w:p w:rsidR="00401A98" w:rsidRPr="009C7B15" w:rsidRDefault="00401A98"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tcPr>
          <w:p w:rsidR="00401A98" w:rsidRPr="009C7B15" w:rsidRDefault="00401A98" w:rsidP="00401A98">
            <w:pPr>
              <w:spacing w:before="60" w:after="60" w:line="240" w:lineRule="auto"/>
              <w:jc w:val="both"/>
              <w:rPr>
                <w:rFonts w:ascii="Arial" w:eastAsia="Times New Roman" w:hAnsi="Arial" w:cs="Arial"/>
                <w:sz w:val="20"/>
                <w:szCs w:val="20"/>
                <w:lang w:val="nl-BE"/>
              </w:rPr>
            </w:pPr>
            <w:bookmarkStart w:id="3" w:name="_GoBack"/>
            <w:r>
              <w:rPr>
                <w:rFonts w:ascii="Arial" w:eastAsia="Times New Roman" w:hAnsi="Arial" w:cs="Arial"/>
                <w:sz w:val="20"/>
                <w:szCs w:val="20"/>
                <w:lang w:val="nl-BE"/>
              </w:rPr>
              <w:t xml:space="preserve">Stemt het jaarverslag in alle van materieel belang zijnde aspecten overeen met de jaarrekening </w:t>
            </w:r>
            <w:bookmarkEnd w:id="3"/>
          </w:p>
        </w:tc>
        <w:tc>
          <w:tcPr>
            <w:tcW w:w="1134" w:type="dxa"/>
            <w:shd w:val="clear" w:color="auto" w:fill="auto"/>
            <w:noWrap/>
            <w:vAlign w:val="bottom"/>
          </w:tcPr>
          <w:p w:rsidR="00401A98" w:rsidRPr="009C7B15" w:rsidRDefault="00401A98"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tcPr>
          <w:p w:rsidR="00401A98" w:rsidRPr="009C7B15" w:rsidRDefault="00401A98"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tcPr>
          <w:p w:rsidR="00401A98" w:rsidRPr="009C7B15" w:rsidRDefault="00401A98" w:rsidP="004A0CA2">
            <w:pPr>
              <w:spacing w:before="60" w:after="60" w:line="240" w:lineRule="auto"/>
              <w:jc w:val="both"/>
              <w:rPr>
                <w:rFonts w:ascii="Arial" w:eastAsia="Times New Roman" w:hAnsi="Arial" w:cs="Arial"/>
                <w:sz w:val="20"/>
                <w:szCs w:val="20"/>
                <w:lang w:val="nl-BE"/>
              </w:rPr>
            </w:pPr>
          </w:p>
        </w:tc>
      </w:tr>
      <w:tr w:rsidR="00701D0B" w:rsidRPr="004A3168" w:rsidTr="006256EC">
        <w:trPr>
          <w:trHeight w:val="300"/>
        </w:trPr>
        <w:tc>
          <w:tcPr>
            <w:tcW w:w="1858" w:type="dxa"/>
            <w:shd w:val="clear" w:color="auto" w:fill="auto"/>
            <w:noWrap/>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Is de overige informatie geloofwaardig?</w:t>
            </w:r>
          </w:p>
        </w:tc>
        <w:tc>
          <w:tcPr>
            <w:tcW w:w="1134"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4A3168" w:rsidTr="006256EC">
        <w:trPr>
          <w:trHeight w:val="510"/>
        </w:trPr>
        <w:tc>
          <w:tcPr>
            <w:tcW w:w="1858" w:type="dxa"/>
            <w:shd w:val="clear" w:color="auto" w:fill="auto"/>
            <w:noWrap/>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Is het jaarverslag ten minste één maand vóór de statutaire datum van de gewone algemene vergadering gedateerd?</w:t>
            </w:r>
          </w:p>
        </w:tc>
        <w:tc>
          <w:tcPr>
            <w:tcW w:w="1134"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4A3168" w:rsidTr="006256EC">
        <w:trPr>
          <w:trHeight w:val="510"/>
        </w:trPr>
        <w:tc>
          <w:tcPr>
            <w:tcW w:w="1858" w:type="dxa"/>
            <w:shd w:val="clear" w:color="auto" w:fill="auto"/>
            <w:noWrap/>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Werd het jaarverslag ondertekend (door twee bestuurders, een afgevaardigd bestuurder, zaakvoerder)?</w:t>
            </w:r>
          </w:p>
        </w:tc>
        <w:tc>
          <w:tcPr>
            <w:tcW w:w="1134"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rsidR="00701D0B" w:rsidRPr="009C7B15" w:rsidRDefault="00701D0B" w:rsidP="004A0CA2">
            <w:pPr>
              <w:spacing w:before="60" w:after="60" w:line="240" w:lineRule="auto"/>
              <w:jc w:val="both"/>
              <w:rPr>
                <w:rFonts w:ascii="Arial" w:eastAsia="Times New Roman" w:hAnsi="Arial" w:cs="Arial"/>
                <w:sz w:val="20"/>
                <w:szCs w:val="20"/>
                <w:lang w:val="nl-BE"/>
              </w:rPr>
            </w:pPr>
          </w:p>
        </w:tc>
      </w:tr>
    </w:tbl>
    <w:p w:rsidR="000F20B2" w:rsidRDefault="000F20B2" w:rsidP="004A0CA2">
      <w:pPr>
        <w:jc w:val="both"/>
        <w:rPr>
          <w:lang w:val="nl-BE"/>
        </w:rPr>
      </w:pPr>
    </w:p>
    <w:p w:rsidR="00F44651" w:rsidRDefault="00F44651" w:rsidP="004A0CA2">
      <w:pPr>
        <w:jc w:val="both"/>
        <w:rPr>
          <w:lang w:val="nl-BE"/>
        </w:rPr>
      </w:pPr>
    </w:p>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gridCol w:w="1276"/>
        <w:gridCol w:w="3118"/>
      </w:tblGrid>
      <w:tr w:rsidR="00F44651" w:rsidRPr="000238CF" w:rsidTr="00F44651">
        <w:trPr>
          <w:trHeight w:val="353"/>
        </w:trPr>
        <w:tc>
          <w:tcPr>
            <w:tcW w:w="5812" w:type="dxa"/>
            <w:shd w:val="clear" w:color="auto" w:fill="auto"/>
          </w:tcPr>
          <w:p w:rsidR="00F44651" w:rsidRPr="000238CF" w:rsidRDefault="00F44651" w:rsidP="00F44651">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Voorbereid door</w:t>
            </w:r>
            <w:r>
              <w:rPr>
                <w:rFonts w:ascii="Arial" w:eastAsia="ヒラギノ角ゴ Pro W3" w:hAnsi="Arial" w:cs="Arial"/>
                <w:sz w:val="20"/>
                <w:szCs w:val="20"/>
                <w:lang w:val="nl-BE" w:eastAsia="nl-BE"/>
              </w:rPr>
              <w:t xml:space="preserve"> </w:t>
            </w:r>
          </w:p>
        </w:tc>
        <w:tc>
          <w:tcPr>
            <w:tcW w:w="2977"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118"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r>
      <w:tr w:rsidR="00F44651" w:rsidRPr="000238CF" w:rsidTr="00F44651">
        <w:trPr>
          <w:trHeight w:val="352"/>
        </w:trPr>
        <w:tc>
          <w:tcPr>
            <w:tcW w:w="5812" w:type="dxa"/>
            <w:shd w:val="clear" w:color="auto" w:fill="auto"/>
          </w:tcPr>
          <w:p w:rsidR="00F44651" w:rsidRPr="000238CF" w:rsidRDefault="00F44651" w:rsidP="00F44651">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t>Review</w:t>
            </w:r>
            <w:r w:rsidRPr="009D746B">
              <w:rPr>
                <w:rFonts w:ascii="Arial" w:eastAsia="ヒラギノ角ゴ Pro W3" w:hAnsi="Arial" w:cs="Arial"/>
                <w:i/>
                <w:sz w:val="20"/>
                <w:szCs w:val="20"/>
                <w:lang w:val="nl-BE" w:eastAsia="nl-BE"/>
              </w:rPr>
              <w:t xml:space="preserve"> </w:t>
            </w:r>
            <w:r w:rsidRPr="000238CF">
              <w:rPr>
                <w:rFonts w:ascii="Arial" w:eastAsia="ヒラギノ角ゴ Pro W3" w:hAnsi="Arial" w:cs="Arial"/>
                <w:sz w:val="20"/>
                <w:szCs w:val="20"/>
                <w:lang w:val="nl-BE" w:eastAsia="nl-BE"/>
              </w:rPr>
              <w:t>door</w:t>
            </w:r>
            <w:r>
              <w:rPr>
                <w:rFonts w:ascii="Arial" w:eastAsia="ヒラギノ角ゴ Pro W3" w:hAnsi="Arial" w:cs="Arial"/>
                <w:sz w:val="20"/>
                <w:szCs w:val="20"/>
                <w:lang w:val="nl-BE" w:eastAsia="nl-BE"/>
              </w:rPr>
              <w:t xml:space="preserve"> de voor de opdracht verantwoordelijke vennoot</w:t>
            </w:r>
          </w:p>
        </w:tc>
        <w:tc>
          <w:tcPr>
            <w:tcW w:w="2977"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118"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r>
      <w:tr w:rsidR="00F44651" w:rsidRPr="00551484" w:rsidTr="00F44651">
        <w:trPr>
          <w:trHeight w:val="352"/>
        </w:trPr>
        <w:tc>
          <w:tcPr>
            <w:tcW w:w="5812" w:type="dxa"/>
            <w:shd w:val="clear" w:color="auto" w:fill="auto"/>
          </w:tcPr>
          <w:p w:rsidR="00F44651" w:rsidRPr="000238CF" w:rsidRDefault="00F44651" w:rsidP="00F44651">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door de verantwoordelijke voor de kwaliteitsbeheersing</w:t>
            </w:r>
          </w:p>
        </w:tc>
        <w:tc>
          <w:tcPr>
            <w:tcW w:w="2977"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r>
              <w:rPr>
                <w:rFonts w:ascii="Arial" w:eastAsia="ヒラギノ角ゴ Pro W3" w:hAnsi="Arial" w:cs="Arial"/>
                <w:sz w:val="20"/>
                <w:szCs w:val="20"/>
                <w:lang w:val="nl-BE" w:eastAsia="nl-BE"/>
              </w:rPr>
              <w:t>Datum</w:t>
            </w:r>
          </w:p>
        </w:tc>
        <w:tc>
          <w:tcPr>
            <w:tcW w:w="3118" w:type="dxa"/>
            <w:shd w:val="clear" w:color="auto" w:fill="auto"/>
          </w:tcPr>
          <w:p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r>
    </w:tbl>
    <w:p w:rsidR="00F44651" w:rsidRPr="000F20B2" w:rsidRDefault="00F44651" w:rsidP="004A0CA2">
      <w:pPr>
        <w:jc w:val="both"/>
        <w:rPr>
          <w:lang w:val="nl-BE"/>
        </w:rPr>
      </w:pPr>
    </w:p>
    <w:sectPr w:rsidR="00F44651" w:rsidRPr="000F20B2" w:rsidSect="00F64F3E">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D5" w:rsidRDefault="00E267D5" w:rsidP="009C7B15">
      <w:pPr>
        <w:spacing w:after="0" w:line="240" w:lineRule="auto"/>
      </w:pPr>
      <w:r>
        <w:separator/>
      </w:r>
    </w:p>
  </w:endnote>
  <w:endnote w:type="continuationSeparator" w:id="0">
    <w:p w:rsidR="00E267D5" w:rsidRDefault="00E267D5" w:rsidP="009C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E2" w:rsidRDefault="00357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11"/>
      <w:docPartObj>
        <w:docPartGallery w:val="Page Numbers (Bottom of Page)"/>
        <w:docPartUnique/>
      </w:docPartObj>
    </w:sdtPr>
    <w:sdtEndPr>
      <w:rPr>
        <w:rFonts w:ascii="Arial" w:hAnsi="Arial" w:cs="Arial"/>
        <w:sz w:val="18"/>
        <w:szCs w:val="18"/>
      </w:rPr>
    </w:sdtEndPr>
    <w:sdtContent>
      <w:p w:rsidR="00E267D5" w:rsidRDefault="00E267D5">
        <w:pPr>
          <w:pStyle w:val="Footer"/>
          <w:jc w:val="right"/>
        </w:pPr>
        <w:r w:rsidRPr="00263A44">
          <w:rPr>
            <w:rFonts w:ascii="Arial" w:hAnsi="Arial" w:cs="Arial"/>
            <w:sz w:val="18"/>
            <w:szCs w:val="18"/>
          </w:rPr>
          <w:fldChar w:fldCharType="begin"/>
        </w:r>
        <w:r w:rsidRPr="00263A44">
          <w:rPr>
            <w:rFonts w:ascii="Arial" w:hAnsi="Arial" w:cs="Arial"/>
            <w:sz w:val="18"/>
            <w:szCs w:val="18"/>
          </w:rPr>
          <w:instrText xml:space="preserve"> PAGE   \* MERGEFORMAT </w:instrText>
        </w:r>
        <w:r w:rsidRPr="00263A44">
          <w:rPr>
            <w:rFonts w:ascii="Arial" w:hAnsi="Arial" w:cs="Arial"/>
            <w:sz w:val="18"/>
            <w:szCs w:val="18"/>
          </w:rPr>
          <w:fldChar w:fldCharType="separate"/>
        </w:r>
        <w:r w:rsidR="004A3168">
          <w:rPr>
            <w:rFonts w:ascii="Arial" w:hAnsi="Arial" w:cs="Arial"/>
            <w:noProof/>
            <w:sz w:val="18"/>
            <w:szCs w:val="18"/>
          </w:rPr>
          <w:t>4</w:t>
        </w:r>
        <w:r w:rsidRPr="00263A44">
          <w:rPr>
            <w:rFonts w:ascii="Arial" w:hAnsi="Arial" w:cs="Arial"/>
            <w:sz w:val="18"/>
            <w:szCs w:val="18"/>
          </w:rPr>
          <w:fldChar w:fldCharType="end"/>
        </w:r>
        <w:r w:rsidRPr="00263A44">
          <w:rPr>
            <w:rFonts w:ascii="Arial" w:hAnsi="Arial" w:cs="Arial"/>
            <w:sz w:val="18"/>
            <w:szCs w:val="18"/>
          </w:rPr>
          <w:t>/5</w:t>
        </w:r>
      </w:p>
    </w:sdtContent>
  </w:sdt>
  <w:p w:rsidR="00E267D5" w:rsidRPr="004A3168" w:rsidRDefault="00357DE2">
    <w:pPr>
      <w:pStyle w:val="Footer"/>
      <w:rPr>
        <w:sz w:val="18"/>
        <w:lang w:val="fr-BE"/>
      </w:rPr>
    </w:pPr>
    <w:r w:rsidRPr="007A434A">
      <w:rPr>
        <w:sz w:val="18"/>
        <w:lang w:val="fr-BE"/>
      </w:rPr>
      <w:t>V</w:t>
    </w:r>
    <w:r>
      <w:rPr>
        <w:sz w:val="18"/>
        <w:lang w:val="fr-BE"/>
      </w:rPr>
      <w:t>ersi</w:t>
    </w:r>
    <w:r w:rsidR="00D7231B">
      <w:rPr>
        <w:sz w:val="18"/>
        <w:lang w:val="fr-BE"/>
      </w:rPr>
      <w:t>e</w:t>
    </w:r>
    <w:r w:rsidRPr="00211781">
      <w:rPr>
        <w:sz w:val="18"/>
        <w:lang w:val="fr-BE"/>
      </w:rPr>
      <w:t xml:space="preserve"> </w:t>
    </w:r>
    <w:r w:rsidRPr="007A434A">
      <w:rPr>
        <w:sz w:val="18"/>
        <w:lang w:val="fr-BE"/>
      </w:rPr>
      <w:t>2</w:t>
    </w:r>
    <w:r>
      <w:rPr>
        <w:sz w:val="18"/>
        <w:lang w:val="fr-BE"/>
      </w:rPr>
      <w:t>.0</w:t>
    </w:r>
    <w:r w:rsidRPr="007A434A">
      <w:rPr>
        <w:sz w:val="18"/>
        <w:lang w:val="fr-BE"/>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E2" w:rsidRDefault="00357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D5" w:rsidRDefault="00E267D5" w:rsidP="009C7B15">
      <w:pPr>
        <w:spacing w:after="0" w:line="240" w:lineRule="auto"/>
      </w:pPr>
      <w:r>
        <w:separator/>
      </w:r>
    </w:p>
  </w:footnote>
  <w:footnote w:type="continuationSeparator" w:id="0">
    <w:p w:rsidR="00E267D5" w:rsidRDefault="00E267D5" w:rsidP="009C7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E2" w:rsidRDefault="00357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D5" w:rsidRDefault="00E267D5">
    <w:pPr>
      <w:pStyle w:val="Header"/>
      <w:rPr>
        <w:rFonts w:ascii="Arial" w:hAnsi="Arial" w:cs="Arial"/>
        <w:b/>
        <w:sz w:val="24"/>
        <w:szCs w:val="24"/>
        <w:lang w:val="nl-BE"/>
      </w:rPr>
    </w:pPr>
    <w:r w:rsidRPr="009C7B15">
      <w:rPr>
        <w:rFonts w:ascii="Arial" w:hAnsi="Arial" w:cs="Arial"/>
        <w:b/>
        <w:sz w:val="24"/>
        <w:szCs w:val="24"/>
        <w:lang w:val="nl-BE"/>
      </w:rPr>
      <w:t>Checklist D2</w:t>
    </w:r>
    <w:r>
      <w:rPr>
        <w:rFonts w:ascii="Arial" w:hAnsi="Arial" w:cs="Arial"/>
        <w:b/>
        <w:sz w:val="24"/>
        <w:szCs w:val="24"/>
        <w:lang w:val="nl-BE"/>
      </w:rPr>
      <w:t xml:space="preserve"> −</w:t>
    </w:r>
    <w:r w:rsidRPr="009C7B15">
      <w:rPr>
        <w:rFonts w:ascii="Arial" w:hAnsi="Arial" w:cs="Arial"/>
        <w:b/>
        <w:sz w:val="24"/>
        <w:szCs w:val="24"/>
        <w:lang w:val="nl-BE"/>
      </w:rPr>
      <w:t xml:space="preserve"> Controle van het jaarverslag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E2" w:rsidRDefault="00357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0C49"/>
    <w:multiLevelType w:val="hybridMultilevel"/>
    <w:tmpl w:val="05CA6F10"/>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E22DB"/>
    <w:multiLevelType w:val="hybridMultilevel"/>
    <w:tmpl w:val="DA06D3DC"/>
    <w:lvl w:ilvl="0" w:tplc="F5A8F10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5B51766B"/>
    <w:multiLevelType w:val="hybridMultilevel"/>
    <w:tmpl w:val="56508C12"/>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37B46"/>
    <w:multiLevelType w:val="hybridMultilevel"/>
    <w:tmpl w:val="2EC6DEB2"/>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20B2"/>
    <w:rsid w:val="000030D6"/>
    <w:rsid w:val="000539EB"/>
    <w:rsid w:val="00091CDD"/>
    <w:rsid w:val="000A3239"/>
    <w:rsid w:val="000E1C75"/>
    <w:rsid w:val="000F20B2"/>
    <w:rsid w:val="000F646C"/>
    <w:rsid w:val="00123764"/>
    <w:rsid w:val="00240C05"/>
    <w:rsid w:val="00263A44"/>
    <w:rsid w:val="002967CE"/>
    <w:rsid w:val="002B5E01"/>
    <w:rsid w:val="00327F11"/>
    <w:rsid w:val="00357DE2"/>
    <w:rsid w:val="003A15E7"/>
    <w:rsid w:val="003F602F"/>
    <w:rsid w:val="00401A98"/>
    <w:rsid w:val="004123F5"/>
    <w:rsid w:val="00420EF8"/>
    <w:rsid w:val="004414A5"/>
    <w:rsid w:val="0048100A"/>
    <w:rsid w:val="004A0CA2"/>
    <w:rsid w:val="004A3168"/>
    <w:rsid w:val="004D742B"/>
    <w:rsid w:val="004F24F9"/>
    <w:rsid w:val="00527AEF"/>
    <w:rsid w:val="005E7ACC"/>
    <w:rsid w:val="00601188"/>
    <w:rsid w:val="00613674"/>
    <w:rsid w:val="0061375D"/>
    <w:rsid w:val="00614758"/>
    <w:rsid w:val="0061673D"/>
    <w:rsid w:val="006256EC"/>
    <w:rsid w:val="006F635A"/>
    <w:rsid w:val="00701D0B"/>
    <w:rsid w:val="00717677"/>
    <w:rsid w:val="007313BF"/>
    <w:rsid w:val="00776DA7"/>
    <w:rsid w:val="0078777B"/>
    <w:rsid w:val="00793B48"/>
    <w:rsid w:val="007B7E1C"/>
    <w:rsid w:val="007C36CE"/>
    <w:rsid w:val="007E26CE"/>
    <w:rsid w:val="0084352B"/>
    <w:rsid w:val="00866A3E"/>
    <w:rsid w:val="008D35D7"/>
    <w:rsid w:val="008F5093"/>
    <w:rsid w:val="009B68EC"/>
    <w:rsid w:val="009C7B15"/>
    <w:rsid w:val="009D746B"/>
    <w:rsid w:val="009E381D"/>
    <w:rsid w:val="00A521FA"/>
    <w:rsid w:val="00A7647A"/>
    <w:rsid w:val="00A76E84"/>
    <w:rsid w:val="00AA0B0F"/>
    <w:rsid w:val="00B437A6"/>
    <w:rsid w:val="00B818AD"/>
    <w:rsid w:val="00B82E35"/>
    <w:rsid w:val="00BC5707"/>
    <w:rsid w:val="00BE1B7F"/>
    <w:rsid w:val="00C25D1B"/>
    <w:rsid w:val="00C43830"/>
    <w:rsid w:val="00D7231B"/>
    <w:rsid w:val="00DB0BBD"/>
    <w:rsid w:val="00DC0C1E"/>
    <w:rsid w:val="00DD6CCF"/>
    <w:rsid w:val="00DE5CC3"/>
    <w:rsid w:val="00DF0D8B"/>
    <w:rsid w:val="00E04348"/>
    <w:rsid w:val="00E267D5"/>
    <w:rsid w:val="00E723F7"/>
    <w:rsid w:val="00EA40C8"/>
    <w:rsid w:val="00EA77F6"/>
    <w:rsid w:val="00F44651"/>
    <w:rsid w:val="00F56110"/>
    <w:rsid w:val="00F64F3E"/>
    <w:rsid w:val="00FD2F7E"/>
    <w:rsid w:val="00FD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0F20B2"/>
    <w:pPr>
      <w:spacing w:before="240" w:after="240" w:line="240" w:lineRule="auto"/>
      <w:jc w:val="center"/>
    </w:pPr>
    <w:rPr>
      <w:rFonts w:ascii="Arial" w:eastAsia="ヒラギノ角ゴ Pro W3" w:hAnsi="Arial" w:cs="Arial"/>
      <w:b/>
      <w:spacing w:val="-5"/>
      <w:sz w:val="20"/>
      <w:szCs w:val="20"/>
      <w:lang w:val="nl-BE"/>
    </w:rPr>
  </w:style>
  <w:style w:type="paragraph" w:styleId="ListParagraph">
    <w:name w:val="List Paragraph"/>
    <w:basedOn w:val="Normal"/>
    <w:uiPriority w:val="34"/>
    <w:qFormat/>
    <w:rsid w:val="00F64F3E"/>
    <w:pPr>
      <w:ind w:left="720"/>
      <w:contextualSpacing/>
    </w:pPr>
  </w:style>
  <w:style w:type="paragraph" w:styleId="Header">
    <w:name w:val="header"/>
    <w:basedOn w:val="Normal"/>
    <w:link w:val="HeaderChar"/>
    <w:uiPriority w:val="99"/>
    <w:unhideWhenUsed/>
    <w:rsid w:val="009C7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15"/>
  </w:style>
  <w:style w:type="paragraph" w:styleId="Footer">
    <w:name w:val="footer"/>
    <w:basedOn w:val="Normal"/>
    <w:link w:val="FooterChar"/>
    <w:uiPriority w:val="99"/>
    <w:unhideWhenUsed/>
    <w:rsid w:val="009C7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15"/>
  </w:style>
  <w:style w:type="paragraph" w:styleId="BalloonText">
    <w:name w:val="Balloon Text"/>
    <w:basedOn w:val="Normal"/>
    <w:link w:val="BalloonTextChar"/>
    <w:uiPriority w:val="99"/>
    <w:semiHidden/>
    <w:unhideWhenUsed/>
    <w:rsid w:val="009C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15"/>
    <w:rPr>
      <w:rFonts w:ascii="Tahoma" w:hAnsi="Tahoma" w:cs="Tahoma"/>
      <w:sz w:val="16"/>
      <w:szCs w:val="16"/>
    </w:rPr>
  </w:style>
  <w:style w:type="table" w:styleId="TableGrid">
    <w:name w:val="Table Grid"/>
    <w:basedOn w:val="TableNormal"/>
    <w:rsid w:val="009C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0F20B2"/>
    <w:pPr>
      <w:spacing w:before="240" w:after="240" w:line="240" w:lineRule="auto"/>
      <w:jc w:val="center"/>
    </w:pPr>
    <w:rPr>
      <w:rFonts w:ascii="Arial" w:eastAsia="ヒラギノ角ゴ Pro W3" w:hAnsi="Arial" w:cs="Arial"/>
      <w:b/>
      <w:spacing w:val="-5"/>
      <w:sz w:val="20"/>
      <w:szCs w:val="20"/>
      <w:lang w:val="nl-BE"/>
    </w:rPr>
  </w:style>
  <w:style w:type="paragraph" w:styleId="ListParagraph">
    <w:name w:val="List Paragraph"/>
    <w:basedOn w:val="Normal"/>
    <w:uiPriority w:val="34"/>
    <w:qFormat/>
    <w:rsid w:val="00F64F3E"/>
    <w:pPr>
      <w:ind w:left="720"/>
      <w:contextualSpacing/>
    </w:pPr>
  </w:style>
  <w:style w:type="paragraph" w:styleId="Header">
    <w:name w:val="header"/>
    <w:basedOn w:val="Normal"/>
    <w:link w:val="HeaderChar"/>
    <w:uiPriority w:val="99"/>
    <w:unhideWhenUsed/>
    <w:rsid w:val="009C7B15"/>
    <w:pPr>
      <w:tabs>
        <w:tab w:val="center" w:pos="4680"/>
        <w:tab w:val="right" w:pos="9360"/>
      </w:tabs>
      <w:spacing w:after="0" w:line="240" w:lineRule="auto"/>
    </w:pPr>
  </w:style>
  <w:style w:type="character" w:customStyle="1" w:styleId="HeaderChar">
    <w:name w:val="Koptekst Char"/>
    <w:basedOn w:val="DefaultParagraphFont"/>
    <w:link w:val="Header"/>
    <w:uiPriority w:val="99"/>
    <w:rsid w:val="009C7B15"/>
  </w:style>
  <w:style w:type="paragraph" w:styleId="Footer">
    <w:name w:val="footer"/>
    <w:basedOn w:val="Normal"/>
    <w:link w:val="FooterChar"/>
    <w:uiPriority w:val="99"/>
    <w:unhideWhenUsed/>
    <w:rsid w:val="009C7B15"/>
    <w:pPr>
      <w:tabs>
        <w:tab w:val="center" w:pos="4680"/>
        <w:tab w:val="right" w:pos="9360"/>
      </w:tabs>
      <w:spacing w:after="0" w:line="240" w:lineRule="auto"/>
    </w:pPr>
  </w:style>
  <w:style w:type="character" w:customStyle="1" w:styleId="FooterChar">
    <w:name w:val="Voettekst Char"/>
    <w:basedOn w:val="DefaultParagraphFont"/>
    <w:link w:val="Footer"/>
    <w:uiPriority w:val="99"/>
    <w:rsid w:val="009C7B15"/>
  </w:style>
  <w:style w:type="paragraph" w:styleId="BalloonText">
    <w:name w:val="Balloon Text"/>
    <w:basedOn w:val="Normal"/>
    <w:link w:val="BalloonTextChar"/>
    <w:uiPriority w:val="99"/>
    <w:semiHidden/>
    <w:unhideWhenUsed/>
    <w:rsid w:val="009C7B15"/>
    <w:pPr>
      <w:spacing w:after="0" w:line="240" w:lineRule="auto"/>
    </w:pPr>
    <w:rPr>
      <w:rFonts w:ascii="Tahoma" w:hAnsi="Tahoma" w:cs="Tahoma"/>
      <w:sz w:val="16"/>
      <w:szCs w:val="16"/>
    </w:rPr>
  </w:style>
  <w:style w:type="character" w:customStyle="1" w:styleId="BalloonTextChar">
    <w:name w:val="Ballontekst Char"/>
    <w:basedOn w:val="DefaultParagraphFont"/>
    <w:link w:val="BalloonText"/>
    <w:uiPriority w:val="99"/>
    <w:semiHidden/>
    <w:rsid w:val="009C7B15"/>
    <w:rPr>
      <w:rFonts w:ascii="Tahoma" w:hAnsi="Tahoma" w:cs="Tahoma"/>
      <w:sz w:val="16"/>
      <w:szCs w:val="16"/>
    </w:rPr>
  </w:style>
  <w:style w:type="table" w:styleId="TableGrid">
    <w:name w:val="Table Grid"/>
    <w:basedOn w:val="TableNormal"/>
    <w:rsid w:val="009C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90359a4a-3ee0-4d21-9975-9d02abdd1639">MPT7ECPAHCR6-312353058-96</_dlc_DocId>
    <_dlc_DocIdUrl xmlns="90359a4a-3ee0-4d21-9975-9d02abdd1639">
      <Url>https://doc.icci.be/nl/_layouts/15/DocIdRedir.aspx?ID=MPT7ECPAHCR6-312353058-96</Url>
      <Description>MPT7ECPAHCR6-312353058-96</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F587-E2B5-4B10-852F-6B3901740A53}"/>
</file>

<file path=customXml/itemProps2.xml><?xml version="1.0" encoding="utf-8"?>
<ds:datastoreItem xmlns:ds="http://schemas.openxmlformats.org/officeDocument/2006/customXml" ds:itemID="{23F13573-DF6E-46CA-BC25-B41FB4E07A80}"/>
</file>

<file path=customXml/itemProps3.xml><?xml version="1.0" encoding="utf-8"?>
<ds:datastoreItem xmlns:ds="http://schemas.openxmlformats.org/officeDocument/2006/customXml" ds:itemID="{69B90461-5729-480D-97DE-A906C50F830D}"/>
</file>

<file path=customXml/itemProps4.xml><?xml version="1.0" encoding="utf-8"?>
<ds:datastoreItem xmlns:ds="http://schemas.openxmlformats.org/officeDocument/2006/customXml" ds:itemID="{121E78AE-FFA9-4A29-9355-D7A9192B6DB0}"/>
</file>

<file path=customXml/itemProps5.xml><?xml version="1.0" encoding="utf-8"?>
<ds:datastoreItem xmlns:ds="http://schemas.openxmlformats.org/officeDocument/2006/customXml" ds:itemID="{DE670601-7615-42E5-9514-107132154368}"/>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5268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IBR-IRE</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Interimair 2</dc:creator>
  <cp:keywords/>
  <dc:description/>
  <cp:lastModifiedBy>Quintart Stéphanie</cp:lastModifiedBy>
  <cp:revision>64</cp:revision>
  <dcterms:created xsi:type="dcterms:W3CDTF">2011-03-23T08:24:00Z</dcterms:created>
  <dcterms:modified xsi:type="dcterms:W3CDTF">2016-10-03T13:42:00Z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5b6e333b-0ace-43a5-a641-23af544bd94c</vt:lpwstr>
  </property>
  <property fmtid="{D5CDD505-2E9C-101B-9397-08002B2CF9AE}" pid="4" name="URL">
    <vt:lpwstr/>
  </property>
  <property fmtid="{D5CDD505-2E9C-101B-9397-08002B2CF9AE}" pid="5" name="DocumentSetDescription">
    <vt:lpwstr/>
  </property>
</Properties>
</file>