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51" w:rsidRDefault="007F2F51">
      <w:pPr>
        <w:rPr>
          <w:rFonts w:ascii="Arial" w:hAnsi="Arial" w:cs="Arial"/>
          <w:sz w:val="20"/>
          <w:szCs w:val="20"/>
          <w:lang w:val="nl-BE"/>
        </w:rPr>
      </w:pPr>
      <w:bookmarkStart w:id="0" w:name="_GoBack"/>
      <w:bookmarkEnd w:id="0"/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2"/>
        <w:gridCol w:w="2977"/>
        <w:gridCol w:w="1276"/>
        <w:gridCol w:w="3118"/>
      </w:tblGrid>
      <w:tr w:rsidR="00FD3584" w:rsidRPr="00FD3584" w:rsidTr="00FF6A6C">
        <w:trPr>
          <w:trHeight w:val="353"/>
        </w:trPr>
        <w:tc>
          <w:tcPr>
            <w:tcW w:w="5812" w:type="dxa"/>
            <w:shd w:val="clear" w:color="auto" w:fill="auto"/>
          </w:tcPr>
          <w:p w:rsidR="00FD3584" w:rsidRPr="00FD3584" w:rsidRDefault="00FD3584" w:rsidP="00FD3584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Naam </w:t>
            </w:r>
            <w:r w:rsidR="00B575EC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van de </w:t>
            </w: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cliënt </w:t>
            </w:r>
          </w:p>
        </w:tc>
        <w:tc>
          <w:tcPr>
            <w:tcW w:w="2977" w:type="dxa"/>
            <w:shd w:val="clear" w:color="auto" w:fill="auto"/>
          </w:tcPr>
          <w:p w:rsidR="00FD3584" w:rsidRPr="00FD3584" w:rsidRDefault="00FD3584" w:rsidP="00FD3584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FD3584" w:rsidRPr="00FD3584" w:rsidRDefault="00FD3584" w:rsidP="00FD3584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Boekjaar</w:t>
            </w:r>
          </w:p>
        </w:tc>
        <w:tc>
          <w:tcPr>
            <w:tcW w:w="3118" w:type="dxa"/>
            <w:shd w:val="clear" w:color="auto" w:fill="auto"/>
          </w:tcPr>
          <w:p w:rsidR="00FD3584" w:rsidRPr="00FD3584" w:rsidRDefault="00FD3584" w:rsidP="00FD3584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</w:tr>
      <w:tr w:rsidR="00FD3584" w:rsidRPr="005F60C7" w:rsidTr="00FF6A6C">
        <w:trPr>
          <w:trHeight w:val="345"/>
        </w:trPr>
        <w:tc>
          <w:tcPr>
            <w:tcW w:w="5812" w:type="dxa"/>
            <w:shd w:val="clear" w:color="auto" w:fill="auto"/>
          </w:tcPr>
          <w:p w:rsidR="00FD3584" w:rsidRPr="00FD3584" w:rsidRDefault="00FD3584" w:rsidP="00FD3584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Onderwerp </w:t>
            </w:r>
          </w:p>
        </w:tc>
        <w:tc>
          <w:tcPr>
            <w:tcW w:w="7371" w:type="dxa"/>
            <w:gridSpan w:val="3"/>
            <w:shd w:val="clear" w:color="auto" w:fill="BFBFBF"/>
          </w:tcPr>
          <w:p w:rsidR="00FD3584" w:rsidRPr="00FD3584" w:rsidRDefault="00FD3584" w:rsidP="000A077B">
            <w:pPr>
              <w:tabs>
                <w:tab w:val="left" w:pos="7920"/>
              </w:tabs>
              <w:spacing w:before="60" w:after="60" w:line="240" w:lineRule="auto"/>
              <w:jc w:val="center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 w:rsidRPr="00FD3584"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  <w:t xml:space="preserve">GEDETAILLEERD CONTROLEPLAN VOOR DE </w:t>
            </w:r>
            <w:r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  <w:t>LOON</w:t>
            </w:r>
            <w:r w:rsidR="000A077B"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  <w:t>KOSTEN</w:t>
            </w:r>
          </w:p>
        </w:tc>
      </w:tr>
    </w:tbl>
    <w:p w:rsidR="009159E8" w:rsidRPr="00A82CB1" w:rsidRDefault="009159E8" w:rsidP="00D63895">
      <w:pPr>
        <w:spacing w:after="0" w:line="240" w:lineRule="auto"/>
        <w:rPr>
          <w:lang w:val="nl-BE"/>
        </w:rPr>
      </w:pPr>
    </w:p>
    <w:p w:rsidR="009159E8" w:rsidRPr="00A82CB1" w:rsidRDefault="009159E8" w:rsidP="00D63895">
      <w:pPr>
        <w:spacing w:after="0" w:line="240" w:lineRule="auto"/>
        <w:rPr>
          <w:lang w:val="nl-BE"/>
        </w:rPr>
      </w:pPr>
    </w:p>
    <w:tbl>
      <w:tblPr>
        <w:tblW w:w="13198" w:type="dxa"/>
        <w:tblInd w:w="93" w:type="dxa"/>
        <w:tblLook w:val="04A0"/>
      </w:tblPr>
      <w:tblGrid>
        <w:gridCol w:w="11639"/>
        <w:gridCol w:w="1559"/>
      </w:tblGrid>
      <w:tr w:rsidR="009159E8" w:rsidRPr="00070ADB" w:rsidTr="004C4C88">
        <w:trPr>
          <w:trHeight w:val="240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9E8" w:rsidRPr="008E7752" w:rsidRDefault="009159E8" w:rsidP="00D638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DOELSTELLING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9E8" w:rsidRPr="00070ADB" w:rsidRDefault="009159E8" w:rsidP="00D63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0ADB">
              <w:rPr>
                <w:rFonts w:ascii="Arial" w:hAnsi="Arial" w:cs="Arial"/>
                <w:b/>
                <w:sz w:val="20"/>
                <w:szCs w:val="20"/>
              </w:rPr>
              <w:t>ISA</w:t>
            </w:r>
          </w:p>
        </w:tc>
      </w:tr>
      <w:tr w:rsidR="00A82CB1" w:rsidRPr="005F60C7" w:rsidTr="004C4C88">
        <w:trPr>
          <w:trHeight w:val="645"/>
        </w:trPr>
        <w:tc>
          <w:tcPr>
            <w:tcW w:w="1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B1" w:rsidRPr="00A82CB1" w:rsidRDefault="00A82CB1" w:rsidP="0002513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  <w:r w:rsidRPr="00A82CB1">
              <w:rPr>
                <w:rFonts w:ascii="Arial" w:eastAsia="ヒラギノ角ゴ Pro W3" w:hAnsi="Arial" w:cs="Arial"/>
                <w:sz w:val="24"/>
                <w:szCs w:val="24"/>
                <w:lang w:val="nl-BE" w:eastAsia="nl-BE"/>
              </w:rPr>
              <w:t xml:space="preserve">Inspelen op de onderkende risico’s van een afwijking van materieel belang door het verkrijgen van geschikte en voldoende controle-informatie om de controlerisico’s terug te brengen naar een aanvaardbaar laag niveau.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B1" w:rsidRPr="0040553A" w:rsidRDefault="00A82CB1" w:rsidP="00D6389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40553A">
              <w:rPr>
                <w:rFonts w:ascii="Arial" w:hAnsi="Arial" w:cs="Arial"/>
                <w:sz w:val="18"/>
                <w:szCs w:val="18"/>
                <w:lang w:val="nl-BE"/>
              </w:rPr>
              <w:t> </w:t>
            </w:r>
          </w:p>
        </w:tc>
      </w:tr>
    </w:tbl>
    <w:p w:rsidR="009159E8" w:rsidRDefault="009159E8" w:rsidP="00D63895">
      <w:pPr>
        <w:spacing w:after="0" w:line="240" w:lineRule="auto"/>
        <w:rPr>
          <w:lang w:val="nl-BE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"/>
        <w:gridCol w:w="3190"/>
        <w:gridCol w:w="1735"/>
        <w:gridCol w:w="40"/>
        <w:gridCol w:w="1276"/>
        <w:gridCol w:w="64"/>
        <w:gridCol w:w="1354"/>
        <w:gridCol w:w="52"/>
        <w:gridCol w:w="1420"/>
        <w:gridCol w:w="10"/>
      </w:tblGrid>
      <w:tr w:rsidR="005F60C7" w:rsidRPr="00A41E32" w:rsidTr="005F60C7">
        <w:trPr>
          <w:gridAfter w:val="1"/>
          <w:wAfter w:w="10" w:type="dxa"/>
          <w:trHeight w:val="255"/>
          <w:jc w:val="center"/>
        </w:trPr>
        <w:tc>
          <w:tcPr>
            <w:tcW w:w="3197" w:type="dxa"/>
            <w:gridSpan w:val="2"/>
            <w:noWrap/>
          </w:tcPr>
          <w:p w:rsidR="005F60C7" w:rsidRPr="00D26396" w:rsidRDefault="005F60C7" w:rsidP="005F6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D26396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 </w:t>
            </w:r>
          </w:p>
        </w:tc>
        <w:tc>
          <w:tcPr>
            <w:tcW w:w="1735" w:type="dxa"/>
            <w:noWrap/>
          </w:tcPr>
          <w:p w:rsidR="005F60C7" w:rsidRDefault="005F60C7" w:rsidP="005F6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V=</w:t>
            </w:r>
          </w:p>
          <w:p w:rsidR="005F60C7" w:rsidRPr="00A41E32" w:rsidRDefault="005F60C7" w:rsidP="005F6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Volledigheid</w:t>
            </w:r>
            <w:proofErr w:type="spellEnd"/>
          </w:p>
        </w:tc>
        <w:tc>
          <w:tcPr>
            <w:tcW w:w="1380" w:type="dxa"/>
            <w:gridSpan w:val="3"/>
            <w:noWrap/>
          </w:tcPr>
          <w:p w:rsidR="005F60C7" w:rsidRDefault="005F60C7" w:rsidP="005F6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B=</w:t>
            </w:r>
          </w:p>
          <w:p w:rsidR="005F60C7" w:rsidRPr="00A41E32" w:rsidRDefault="005F60C7" w:rsidP="005F6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Bestaan</w:t>
            </w:r>
            <w:proofErr w:type="spellEnd"/>
          </w:p>
        </w:tc>
        <w:tc>
          <w:tcPr>
            <w:tcW w:w="1406" w:type="dxa"/>
            <w:gridSpan w:val="2"/>
            <w:noWrap/>
          </w:tcPr>
          <w:p w:rsidR="005F60C7" w:rsidRDefault="005F60C7" w:rsidP="005F6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A=</w:t>
            </w:r>
          </w:p>
          <w:p w:rsidR="005F60C7" w:rsidRPr="00A41E32" w:rsidRDefault="005F60C7" w:rsidP="005F6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Accuratesse</w:t>
            </w:r>
            <w:proofErr w:type="spellEnd"/>
          </w:p>
        </w:tc>
        <w:tc>
          <w:tcPr>
            <w:tcW w:w="1420" w:type="dxa"/>
            <w:noWrap/>
          </w:tcPr>
          <w:p w:rsidR="005F60C7" w:rsidRDefault="005F60C7" w:rsidP="005F6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W=</w:t>
            </w:r>
          </w:p>
          <w:p w:rsidR="005F60C7" w:rsidRPr="00A41E32" w:rsidRDefault="005F60C7" w:rsidP="005F60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Waardering</w:t>
            </w:r>
            <w:proofErr w:type="spellEnd"/>
          </w:p>
        </w:tc>
      </w:tr>
      <w:tr w:rsidR="005F60C7" w:rsidRPr="00A41E32" w:rsidTr="005F60C7">
        <w:trPr>
          <w:gridBefore w:val="1"/>
          <w:wBefore w:w="7" w:type="dxa"/>
          <w:trHeight w:val="1072"/>
          <w:jc w:val="center"/>
        </w:trPr>
        <w:tc>
          <w:tcPr>
            <w:tcW w:w="3190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5F60C7" w:rsidRDefault="005F60C7" w:rsidP="005F60C7">
            <w:pPr>
              <w:jc w:val="both"/>
              <w:rPr>
                <w:rFonts w:ascii="Arial" w:hAnsi="Arial" w:cs="Arial"/>
              </w:rPr>
            </w:pPr>
            <w:proofErr w:type="spellStart"/>
            <w:r w:rsidRPr="00813E78">
              <w:rPr>
                <w:rFonts w:ascii="Arial" w:hAnsi="Arial" w:cs="Arial"/>
              </w:rPr>
              <w:t>Antwoord</w:t>
            </w:r>
            <w:proofErr w:type="spellEnd"/>
            <w:r w:rsidRPr="00813E78">
              <w:rPr>
                <w:rFonts w:ascii="Arial" w:hAnsi="Arial" w:cs="Arial"/>
              </w:rPr>
              <w:t xml:space="preserve"> op </w:t>
            </w:r>
            <w:proofErr w:type="spellStart"/>
            <w:r w:rsidRPr="00813E78">
              <w:rPr>
                <w:rFonts w:ascii="Arial" w:hAnsi="Arial" w:cs="Arial"/>
              </w:rPr>
              <w:t>Risico</w:t>
            </w:r>
            <w:proofErr w:type="spellEnd"/>
            <w:r w:rsidRPr="00813E78">
              <w:rPr>
                <w:rFonts w:ascii="Arial" w:hAnsi="Arial" w:cs="Arial"/>
              </w:rPr>
              <w:t>/ RMM</w:t>
            </w:r>
          </w:p>
          <w:p w:rsidR="005F60C7" w:rsidRPr="00813E78" w:rsidRDefault="005F60C7" w:rsidP="005F60C7">
            <w:pPr>
              <w:jc w:val="both"/>
              <w:rPr>
                <w:rFonts w:ascii="Arial" w:hAnsi="Arial" w:cs="Arial"/>
              </w:rPr>
            </w:pPr>
            <w:proofErr w:type="spellStart"/>
            <w:r w:rsidRPr="00813E78">
              <w:rPr>
                <w:rFonts w:ascii="Arial" w:hAnsi="Arial" w:cs="Arial"/>
              </w:rPr>
              <w:t>Zie</w:t>
            </w:r>
            <w:proofErr w:type="spellEnd"/>
            <w:r w:rsidRPr="00813E78">
              <w:rPr>
                <w:rFonts w:ascii="Arial" w:hAnsi="Arial" w:cs="Arial"/>
              </w:rPr>
              <w:t xml:space="preserve"> A4 « </w:t>
            </w:r>
            <w:proofErr w:type="spellStart"/>
            <w:r w:rsidRPr="00813E78">
              <w:rPr>
                <w:rFonts w:ascii="Arial" w:hAnsi="Arial" w:cs="Arial"/>
              </w:rPr>
              <w:t>Algehele</w:t>
            </w:r>
            <w:proofErr w:type="spellEnd"/>
            <w:r w:rsidRPr="00813E7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contrôle</w:t>
            </w:r>
            <w:r w:rsidRPr="00813E78">
              <w:rPr>
                <w:rFonts w:ascii="Arial" w:hAnsi="Arial" w:cs="Arial"/>
              </w:rPr>
              <w:t>aanpak</w:t>
            </w:r>
            <w:proofErr w:type="spellEnd"/>
            <w:r w:rsidRPr="00813E78">
              <w:rPr>
                <w:rFonts w:ascii="Arial" w:hAnsi="Arial" w:cs="Arial"/>
              </w:rPr>
              <w:t> »</w:t>
            </w:r>
          </w:p>
        </w:tc>
        <w:tc>
          <w:tcPr>
            <w:tcW w:w="1775" w:type="dxa"/>
            <w:gridSpan w:val="2"/>
            <w:tcBorders>
              <w:bottom w:val="double" w:sz="4" w:space="0" w:color="auto"/>
            </w:tcBorders>
            <w:shd w:val="clear" w:color="auto" w:fill="B6DDE8"/>
            <w:noWrap/>
          </w:tcPr>
          <w:p w:rsidR="005F60C7" w:rsidRDefault="005F60C7" w:rsidP="005F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5F60C7" w:rsidRDefault="005F60C7" w:rsidP="005F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shd w:val="clear" w:color="auto" w:fill="B6DDE8"/>
            <w:noWrap/>
          </w:tcPr>
          <w:p w:rsidR="005F60C7" w:rsidRDefault="005F60C7" w:rsidP="005F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  <w:tc>
          <w:tcPr>
            <w:tcW w:w="1482" w:type="dxa"/>
            <w:gridSpan w:val="3"/>
            <w:tcBorders>
              <w:bottom w:val="double" w:sz="4" w:space="0" w:color="auto"/>
            </w:tcBorders>
            <w:shd w:val="clear" w:color="auto" w:fill="B6DDE8"/>
            <w:noWrap/>
          </w:tcPr>
          <w:p w:rsidR="005F60C7" w:rsidRDefault="005F60C7" w:rsidP="005F6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H/M/L</w:t>
            </w:r>
          </w:p>
        </w:tc>
      </w:tr>
      <w:tr w:rsidR="005F60C7" w:rsidRPr="00A41E32" w:rsidTr="005F60C7">
        <w:trPr>
          <w:gridAfter w:val="1"/>
          <w:wAfter w:w="10" w:type="dxa"/>
          <w:trHeight w:val="177"/>
          <w:jc w:val="center"/>
        </w:trPr>
        <w:tc>
          <w:tcPr>
            <w:tcW w:w="3197" w:type="dxa"/>
            <w:gridSpan w:val="2"/>
            <w:tcBorders>
              <w:top w:val="double" w:sz="4" w:space="0" w:color="auto"/>
            </w:tcBorders>
            <w:noWrap/>
          </w:tcPr>
          <w:p w:rsidR="005F60C7" w:rsidRPr="00A41E32" w:rsidRDefault="005F60C7" w:rsidP="005F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double" w:sz="4" w:space="0" w:color="auto"/>
            </w:tcBorders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double" w:sz="4" w:space="0" w:color="auto"/>
            </w:tcBorders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60C7" w:rsidRPr="00A41E32" w:rsidTr="005F60C7">
        <w:trPr>
          <w:gridAfter w:val="1"/>
          <w:wAfter w:w="10" w:type="dxa"/>
          <w:trHeight w:val="255"/>
          <w:jc w:val="center"/>
        </w:trPr>
        <w:tc>
          <w:tcPr>
            <w:tcW w:w="3197" w:type="dxa"/>
            <w:gridSpan w:val="2"/>
            <w:noWrap/>
          </w:tcPr>
          <w:p w:rsidR="005F60C7" w:rsidRPr="00AB3124" w:rsidRDefault="005F60C7" w:rsidP="005F60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Basiswerkzaamheden</w:t>
            </w:r>
            <w:proofErr w:type="spellEnd"/>
          </w:p>
        </w:tc>
        <w:tc>
          <w:tcPr>
            <w:tcW w:w="1735" w:type="dxa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60C7" w:rsidRPr="00A41E32" w:rsidTr="005F60C7">
        <w:trPr>
          <w:gridAfter w:val="1"/>
          <w:wAfter w:w="10" w:type="dxa"/>
          <w:trHeight w:val="226"/>
          <w:jc w:val="center"/>
        </w:trPr>
        <w:tc>
          <w:tcPr>
            <w:tcW w:w="3197" w:type="dxa"/>
            <w:gridSpan w:val="2"/>
            <w:noWrap/>
          </w:tcPr>
          <w:p w:rsidR="005F60C7" w:rsidRPr="00A41E32" w:rsidRDefault="005F60C7" w:rsidP="005F60C7">
            <w:pPr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60C7" w:rsidRPr="005F60C7" w:rsidTr="005F60C7">
        <w:trPr>
          <w:gridAfter w:val="1"/>
          <w:wAfter w:w="10" w:type="dxa"/>
          <w:trHeight w:val="255"/>
          <w:jc w:val="center"/>
        </w:trPr>
        <w:tc>
          <w:tcPr>
            <w:tcW w:w="3197" w:type="dxa"/>
            <w:gridSpan w:val="2"/>
            <w:noWrap/>
          </w:tcPr>
          <w:p w:rsidR="005F60C7" w:rsidRPr="00AD64AF" w:rsidRDefault="005F60C7" w:rsidP="005F60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 xml:space="preserve">Werkzaamheden vereist voor het inspelen op beweringen inzake grotere risico's </w:t>
            </w:r>
          </w:p>
        </w:tc>
        <w:tc>
          <w:tcPr>
            <w:tcW w:w="1735" w:type="dxa"/>
            <w:noWrap/>
          </w:tcPr>
          <w:p w:rsidR="005F60C7" w:rsidRPr="00AD64AF" w:rsidRDefault="005F60C7" w:rsidP="005F60C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5F60C7" w:rsidRPr="00AD64AF" w:rsidRDefault="005F60C7" w:rsidP="005F60C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5F60C7" w:rsidRPr="00AD64AF" w:rsidRDefault="005F60C7" w:rsidP="005F60C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420" w:type="dxa"/>
            <w:noWrap/>
          </w:tcPr>
          <w:p w:rsidR="005F60C7" w:rsidRPr="00AD64AF" w:rsidRDefault="005F60C7" w:rsidP="005F60C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gridAfter w:val="1"/>
          <w:wAfter w:w="10" w:type="dxa"/>
          <w:trHeight w:val="341"/>
          <w:jc w:val="center"/>
        </w:trPr>
        <w:tc>
          <w:tcPr>
            <w:tcW w:w="3197" w:type="dxa"/>
            <w:gridSpan w:val="2"/>
            <w:noWrap/>
          </w:tcPr>
          <w:p w:rsidR="005F60C7" w:rsidRPr="00AD64AF" w:rsidRDefault="005F60C7" w:rsidP="005F60C7">
            <w:pPr>
              <w:ind w:left="216" w:hanging="216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735" w:type="dxa"/>
            <w:noWrap/>
          </w:tcPr>
          <w:p w:rsidR="005F60C7" w:rsidRPr="00AD64AF" w:rsidRDefault="005F60C7" w:rsidP="005F60C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5F60C7" w:rsidRPr="00AD64AF" w:rsidRDefault="005F60C7" w:rsidP="005F60C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5F60C7" w:rsidRPr="00AD64AF" w:rsidRDefault="005F60C7" w:rsidP="005F60C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420" w:type="dxa"/>
            <w:noWrap/>
          </w:tcPr>
          <w:p w:rsidR="005F60C7" w:rsidRPr="00AD64AF" w:rsidRDefault="005F60C7" w:rsidP="005F60C7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A41E32" w:rsidTr="005F60C7">
        <w:trPr>
          <w:gridAfter w:val="1"/>
          <w:wAfter w:w="10" w:type="dxa"/>
          <w:trHeight w:val="255"/>
          <w:jc w:val="center"/>
        </w:trPr>
        <w:tc>
          <w:tcPr>
            <w:tcW w:w="3197" w:type="dxa"/>
            <w:gridSpan w:val="2"/>
            <w:noWrap/>
          </w:tcPr>
          <w:p w:rsidR="005F60C7" w:rsidRPr="00AD64AF" w:rsidRDefault="005F60C7" w:rsidP="005F60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4AF">
              <w:rPr>
                <w:rFonts w:ascii="Arial" w:hAnsi="Arial" w:cs="Arial"/>
                <w:bCs/>
                <w:sz w:val="20"/>
                <w:szCs w:val="20"/>
                <w:lang w:val="nl-BE"/>
              </w:rPr>
              <w:t>Systeemgerichte controles</w:t>
            </w:r>
          </w:p>
        </w:tc>
        <w:tc>
          <w:tcPr>
            <w:tcW w:w="1735" w:type="dxa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F60C7" w:rsidRPr="00A41E32" w:rsidTr="005F60C7">
        <w:trPr>
          <w:gridAfter w:val="1"/>
          <w:wAfter w:w="10" w:type="dxa"/>
          <w:trHeight w:val="255"/>
          <w:jc w:val="center"/>
        </w:trPr>
        <w:tc>
          <w:tcPr>
            <w:tcW w:w="3197" w:type="dxa"/>
            <w:gridSpan w:val="2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</w:tcPr>
          <w:p w:rsidR="005F60C7" w:rsidRPr="00A41E32" w:rsidRDefault="005F60C7" w:rsidP="005F60C7">
            <w:pPr>
              <w:rPr>
                <w:rFonts w:ascii="Arial" w:hAnsi="Arial" w:cs="Arial"/>
                <w:sz w:val="20"/>
                <w:szCs w:val="20"/>
              </w:rPr>
            </w:pPr>
            <w:r w:rsidRPr="00A41E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F60C7" w:rsidRDefault="005F60C7" w:rsidP="00D638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9159E8" w:rsidRDefault="009159E8" w:rsidP="00D638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R</w:t>
      </w:r>
      <w:r w:rsidRPr="003E41CF">
        <w:rPr>
          <w:rFonts w:ascii="Arial" w:hAnsi="Arial" w:cs="Arial"/>
          <w:sz w:val="20"/>
          <w:szCs w:val="20"/>
          <w:lang w:val="nl-BE"/>
        </w:rPr>
        <w:t>isico</w:t>
      </w:r>
      <w:r>
        <w:rPr>
          <w:rFonts w:ascii="Arial" w:hAnsi="Arial" w:cs="Arial"/>
          <w:sz w:val="20"/>
          <w:szCs w:val="20"/>
          <w:lang w:val="nl-BE"/>
        </w:rPr>
        <w:t xml:space="preserve">’s van een afwijking van materieel belang </w:t>
      </w:r>
      <w:r w:rsidRPr="003E41CF">
        <w:rPr>
          <w:rFonts w:ascii="Arial" w:hAnsi="Arial" w:cs="Arial"/>
          <w:sz w:val="20"/>
          <w:szCs w:val="20"/>
          <w:lang w:val="nl-BE"/>
        </w:rPr>
        <w:t xml:space="preserve">op het niveau van de </w:t>
      </w:r>
      <w:r>
        <w:rPr>
          <w:rFonts w:ascii="Arial" w:hAnsi="Arial" w:cs="Arial"/>
          <w:sz w:val="20"/>
          <w:szCs w:val="20"/>
          <w:lang w:val="nl-BE"/>
        </w:rPr>
        <w:t>jaarrekening als geheel: (hoog, middelmatig, laag)</w:t>
      </w:r>
    </w:p>
    <w:p w:rsidR="009159E8" w:rsidRDefault="009159E8" w:rsidP="00D638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p w:rsidR="005F60C7" w:rsidRPr="003E41CF" w:rsidRDefault="005F60C7" w:rsidP="00D6389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14332" w:type="dxa"/>
        <w:tblLayout w:type="fixed"/>
        <w:tblLook w:val="04A0"/>
      </w:tblPr>
      <w:tblGrid>
        <w:gridCol w:w="709"/>
        <w:gridCol w:w="3701"/>
        <w:gridCol w:w="850"/>
        <w:gridCol w:w="709"/>
        <w:gridCol w:w="1134"/>
        <w:gridCol w:w="1134"/>
        <w:gridCol w:w="1134"/>
        <w:gridCol w:w="850"/>
        <w:gridCol w:w="1276"/>
        <w:gridCol w:w="2835"/>
      </w:tblGrid>
      <w:tr w:rsidR="005F60C7" w:rsidRPr="00001E4C" w:rsidTr="005F60C7">
        <w:trPr>
          <w:cantSplit/>
          <w:trHeight w:val="16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60C7" w:rsidRDefault="005F60C7" w:rsidP="00D417E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PERSONEELSKOSTEN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B575EC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Volledigheid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B575EC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Bestaan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B575EC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Nauwkeurigheid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B575EC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Waardering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60C7" w:rsidRPr="00567A76" w:rsidRDefault="005F60C7" w:rsidP="00D417E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B575EC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Voorbereid door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B575EC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Referentie werkdoc.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60C7" w:rsidRPr="00567A76" w:rsidRDefault="005F60C7" w:rsidP="00B575E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Commentaar</w:t>
            </w:r>
          </w:p>
        </w:tc>
      </w:tr>
      <w:tr w:rsidR="005F60C7" w:rsidRPr="00001E4C" w:rsidTr="005F60C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A.</w:t>
            </w:r>
          </w:p>
        </w:tc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Basiswerkzaamheden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001E4C" w:rsidTr="005F60C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1.</w:t>
            </w:r>
          </w:p>
        </w:tc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Cijferanalyses</w:t>
            </w:r>
          </w:p>
        </w:tc>
      </w:tr>
      <w:tr w:rsidR="005F60C7" w:rsidRPr="005F60C7" w:rsidTr="005F60C7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7F2F51" w:rsidRDefault="005F60C7" w:rsidP="00F12F8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F12F8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Uitwerken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verwachtingen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voor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personeelskosten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 andere uitgaven op basis van geïdentificeerde risicofactoren en andere informatie verkregen uit kennis van de entiteit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Onderzoeken van de volgende belangrijke wijzigingen of trends: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001E4C" w:rsidRDefault="005F60C7" w:rsidP="00A96E48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personeelskosten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van het boekjaar vergelijken met de 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voorgaand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boekjaren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en/of begrotingen in totaal en als een percentage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het totaal van de 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verkopen (bv. vergelijken van reis- en representatiekosten als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een percentage van verkopen,);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:rsidR="005F60C7" w:rsidRDefault="005F60C7">
      <w:r>
        <w:br w:type="page"/>
      </w:r>
    </w:p>
    <w:tbl>
      <w:tblPr>
        <w:tblW w:w="14332" w:type="dxa"/>
        <w:tblLayout w:type="fixed"/>
        <w:tblLook w:val="04A0"/>
      </w:tblPr>
      <w:tblGrid>
        <w:gridCol w:w="709"/>
        <w:gridCol w:w="3701"/>
        <w:gridCol w:w="850"/>
        <w:gridCol w:w="709"/>
        <w:gridCol w:w="1134"/>
        <w:gridCol w:w="1134"/>
        <w:gridCol w:w="1134"/>
        <w:gridCol w:w="850"/>
        <w:gridCol w:w="1276"/>
        <w:gridCol w:w="2835"/>
      </w:tblGrid>
      <w:tr w:rsidR="005F60C7" w:rsidRPr="00001E4C" w:rsidTr="005F60C7">
        <w:trPr>
          <w:cantSplit/>
          <w:trHeight w:val="16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F60C7" w:rsidRDefault="005F60C7" w:rsidP="005F60C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60C7" w:rsidRPr="007F2F51" w:rsidRDefault="005F60C7" w:rsidP="005F60C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PERSONEELSKOSTEN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5F60C7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Volledigheid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5F60C7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Bestaan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5F60C7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Nauwkeurigheid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5F60C7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Waardering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60C7" w:rsidRPr="00567A76" w:rsidRDefault="005F60C7" w:rsidP="005F60C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5F60C7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Voorbereid door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F60C7" w:rsidRPr="00567A76" w:rsidRDefault="005F60C7" w:rsidP="005F60C7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Referentie werkdoc.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60C7" w:rsidRPr="00567A76" w:rsidRDefault="005F60C7" w:rsidP="005F60C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Commentaar</w:t>
            </w:r>
          </w:p>
        </w:tc>
      </w:tr>
      <w:tr w:rsidR="005F60C7" w:rsidRPr="005F60C7" w:rsidTr="005F60C7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5F60C7" w:rsidRDefault="005F60C7" w:rsidP="005F60C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Default="005F60C7" w:rsidP="00743001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oor rekeningen met significante  afwijkingen, dient te worden nagegaan of dergelijke schommelingen kunnen wijzen op het voorkomen van een niet-geboekte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schulden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of te grote voorziening. Coördineren van de werkzaamheden met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controle van de geboekte schulden mbt. bezoldigingen; en</w:t>
            </w:r>
          </w:p>
          <w:p w:rsidR="005F60C7" w:rsidRPr="008B28E0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Default="005F60C7" w:rsidP="00567A76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agaan van de noodzaak voor een andere ratioanalyse in functie van de omstandigheden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  <w:p w:rsidR="005F60C7" w:rsidRPr="008B28E0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743001" w:rsidTr="005F60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0C7" w:rsidRPr="007F2F51" w:rsidRDefault="005F60C7" w:rsidP="0074300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2.</w:t>
            </w:r>
          </w:p>
        </w:tc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74300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tructuur van de personeelskosten</w:t>
            </w:r>
          </w:p>
        </w:tc>
      </w:tr>
      <w:tr w:rsidR="005F60C7" w:rsidRPr="005F60C7" w:rsidTr="005F60C7">
        <w:trPr>
          <w:trHeight w:val="2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7F2F51" w:rsidRDefault="005F60C7" w:rsidP="00567A7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Default="005F60C7" w:rsidP="00567A7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Documenteren van significante wijzigingen die een invloed hebben op de samenstelling van de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personeelskost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 andere uitgaven. Rekening houden met nieuwe producten of bedrijfstakken, wijzigingen in de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CAO 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 fabriekssluitingen, tendensen in de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industrie, bij concurrenten en 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concurrenten en informatie verk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r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egen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n.a.v. de controle van andere rubrieken van de jaarrekening.</w:t>
            </w:r>
          </w:p>
          <w:p w:rsidR="005F60C7" w:rsidRDefault="005F60C7" w:rsidP="00567A7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  <w:p w:rsidR="005F60C7" w:rsidRPr="007F2F51" w:rsidRDefault="005F60C7" w:rsidP="00567A7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001E4C" w:rsidTr="005F60C7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0C7" w:rsidRPr="007F2F51" w:rsidRDefault="005F60C7" w:rsidP="006063A4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lastRenderedPageBreak/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6063A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Algeme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ne</w:t>
            </w:r>
            <w:r w:rsidRPr="007F2F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rekeningen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8B28E0" w:rsidRDefault="005F60C7" w:rsidP="00567A76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Controleren van de afstemming van de totale loonlijst (325.10) met de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boekhouding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alle verschillen dienen te worden toegelicht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8B28E0" w:rsidRDefault="005F60C7" w:rsidP="00567A76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Verifiëren van de openstaande schulden aan het personeel, de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sociale zekerheid en belastingen per einde boekjaar en controleren van de juiste betaling in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het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volgend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boekjaar.  Afstemmen van de schulden met de bekomen saldobevestigingen.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8B28E0" w:rsidRDefault="005F60C7" w:rsidP="00567A76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Nazien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boekingen van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grote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of ongebruikelijke transacties.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Onderzoeken van significante transacties en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uitvoeren van bijkomende substantieve testen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8B28E0" w:rsidRDefault="005F60C7" w:rsidP="00567A76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Controleren of de voorzieningen aangelegd voor vakantie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geld 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en de 13e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of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14e maand, juist zijn.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:rsidR="00492E8D" w:rsidRDefault="00492E8D">
      <w:r>
        <w:br w:type="page"/>
      </w:r>
    </w:p>
    <w:tbl>
      <w:tblPr>
        <w:tblW w:w="14332" w:type="dxa"/>
        <w:tblLayout w:type="fixed"/>
        <w:tblLook w:val="04A0"/>
      </w:tblPr>
      <w:tblGrid>
        <w:gridCol w:w="709"/>
        <w:gridCol w:w="3701"/>
        <w:gridCol w:w="850"/>
        <w:gridCol w:w="709"/>
        <w:gridCol w:w="1134"/>
        <w:gridCol w:w="1134"/>
        <w:gridCol w:w="1134"/>
        <w:gridCol w:w="850"/>
        <w:gridCol w:w="1276"/>
        <w:gridCol w:w="2835"/>
      </w:tblGrid>
      <w:tr w:rsidR="00492E8D" w:rsidRPr="00001E4C" w:rsidTr="007C1F32">
        <w:trPr>
          <w:cantSplit/>
          <w:trHeight w:val="16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E8D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2E8D" w:rsidRPr="007F2F51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PERSONEELSKOSTEN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Volledigheid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Bestaan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Nauwkeurigheid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Waardering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Voorbereid door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Referentie werkdoc.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Commentaar</w:t>
            </w:r>
          </w:p>
        </w:tc>
      </w:tr>
      <w:tr w:rsidR="005F60C7" w:rsidRPr="00001E4C" w:rsidTr="005F60C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0C7" w:rsidRDefault="005F60C7" w:rsidP="007D1448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7D1448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Betalingen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7F2F51" w:rsidRDefault="005F60C7" w:rsidP="00567A7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567A7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Nauwkeurig onderzoeken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betalingen tijdens het boekjaar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op grote en ongebruikelijke posten en zich vergewissen van de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oorzaak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dergelijke posten.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001E4C" w:rsidTr="005F60C7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0C7" w:rsidRPr="005F60C7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F60C7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Pr="007F2F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Niet-geboekte transacties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7F2F51" w:rsidRDefault="005F60C7" w:rsidP="00FF6A6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FF6A6C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bookmarkStart w:id="1" w:name="RANGE!A27"/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Navraag doen bij de personeelsleden die verantwoordelijk zijn voor of vertrouwd met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personeelskosten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 andere uitgaven, of zij zich bewust zijn van :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001E4C" w:rsidRDefault="005F60C7" w:rsidP="00D417E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niet-geboekte, ontbrekende of overgewaardeerde uitgaven;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001E4C" w:rsidRDefault="005F60C7" w:rsidP="00FF6A6C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fictieve werknemers of werknemers met ongebruikelijke contractvoorwaarden; 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Default="005F60C7" w:rsidP="00D417E0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niet-geboekte transacties of transacties met ongebruikelijke voorwaarden.</w:t>
            </w:r>
          </w:p>
          <w:p w:rsidR="00492E8D" w:rsidRPr="00001E4C" w:rsidRDefault="00492E8D" w:rsidP="00492E8D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001E4C" w:rsidTr="005F60C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0C7" w:rsidRDefault="00492E8D" w:rsidP="00601A3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6.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601A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Personeel en toegekende voordelen</w:t>
            </w: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Default="005F60C7" w:rsidP="00601A36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inwinnen van inlichtingen bij de leiding over wijzigingen aan de beleidslijnen en procedures met betrekking tot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personeelskosten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en de 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wijzigingen die zich in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vorige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boekjaren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hebben voorgedaan;</w:t>
            </w:r>
          </w:p>
          <w:p w:rsidR="00492E8D" w:rsidRPr="00001E4C" w:rsidRDefault="00492E8D" w:rsidP="00492E8D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001E4C" w:rsidRDefault="005F60C7" w:rsidP="00601A36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inwinnen van inlichtingen bij de leiding over salarisverhogingen, significante stijging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van het personeelsbestand of reglementen mbt. het personeel;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001E4C" w:rsidRDefault="005F60C7" w:rsidP="00601A36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analyseren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personeelskosten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voordelen 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per soort of categorie werknemer door te vergelijken met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het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voorgaand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boekjaar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 de begrotingen (bijv.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voordelen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als een percentage van de totale loonlijst, gemiddeld salaris per werknemer, enz.). Onderzoeken van ongebruikelijke of onverwachte schommelingen;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001E4C" w:rsidRDefault="005F60C7" w:rsidP="00D417E0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berekenen en inschatten van de redelijkheid van gemiddelde uurtarieven en van het gemiddeld salaris per werknemer in vergelijking met normale tarieven of salariscategorieën;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8B28E0" w:rsidRDefault="005F60C7" w:rsidP="00567A76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controleren van beloning en andere vergoedingen van bestuurders en of deze op juiste wijze werden openbaar gemaakt en goedgekeurd.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:rsidR="00492E8D" w:rsidRDefault="00492E8D">
      <w:r>
        <w:br w:type="page"/>
      </w:r>
    </w:p>
    <w:tbl>
      <w:tblPr>
        <w:tblW w:w="14332" w:type="dxa"/>
        <w:tblLayout w:type="fixed"/>
        <w:tblLook w:val="04A0"/>
      </w:tblPr>
      <w:tblGrid>
        <w:gridCol w:w="709"/>
        <w:gridCol w:w="3701"/>
        <w:gridCol w:w="850"/>
        <w:gridCol w:w="709"/>
        <w:gridCol w:w="1134"/>
        <w:gridCol w:w="1134"/>
        <w:gridCol w:w="1134"/>
        <w:gridCol w:w="850"/>
        <w:gridCol w:w="1276"/>
        <w:gridCol w:w="2835"/>
      </w:tblGrid>
      <w:tr w:rsidR="00492E8D" w:rsidRPr="00001E4C" w:rsidTr="007C1F32">
        <w:trPr>
          <w:cantSplit/>
          <w:trHeight w:val="16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E8D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2E8D" w:rsidRPr="007F2F51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PERSONEELSKOSTEN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Volledigheid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Bestaan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Nauwkeurigheid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Waardering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Voorbereid door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Referentie werkdoc.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Commentaar</w:t>
            </w:r>
          </w:p>
        </w:tc>
      </w:tr>
      <w:tr w:rsidR="005F60C7" w:rsidRPr="005F60C7" w:rsidTr="005F60C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0C7" w:rsidRDefault="00492E8D" w:rsidP="00601A3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7.</w:t>
            </w:r>
          </w:p>
        </w:tc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601A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Personeel en voordelen – gegevensgerichte controle</w:t>
            </w:r>
          </w:p>
        </w:tc>
      </w:tr>
      <w:tr w:rsidR="005F60C7" w:rsidRPr="005F60C7" w:rsidTr="005F60C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A96E48" w:rsidRDefault="005F60C7" w:rsidP="00F8762E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A96E48" w:rsidRDefault="005F60C7" w:rsidP="00F8762E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A96E48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Indien een gegevensgerichte controle op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personeelskosten</w:t>
            </w:r>
            <w:r w:rsidRPr="006103E7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van arbeiders </w:t>
            </w:r>
            <w:r w:rsidRPr="00A96E48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dient te worden uitgevoerd, een steekproef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selecteren van personen en</w:t>
            </w:r>
            <w:r w:rsidRPr="00A96E48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001E4C" w:rsidRDefault="005F60C7" w:rsidP="00F8762E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afstemmen van naam, functieclassificatie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,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met contractuele gegevens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001E4C" w:rsidRDefault="005F60C7" w:rsidP="00F8762E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afstemmen van loontarieven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geselecteerde werknemers met de contractuele documenten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001E4C" w:rsidRDefault="005F60C7" w:rsidP="00F8762E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afstemmen van de door geselecteerde werknemers gepresteerde uren met klokkaart of andere tijd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sregistratie;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Default="005F60C7" w:rsidP="00D417E0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controleren van berekening van bruto- en nettosalaris van geselecteerde werknemers;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</w:t>
            </w:r>
          </w:p>
          <w:p w:rsidR="005F60C7" w:rsidRPr="00001E4C" w:rsidRDefault="005F60C7" w:rsidP="00567A76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</w:tbl>
    <w:p w:rsidR="00492E8D" w:rsidRDefault="00492E8D">
      <w:r>
        <w:br w:type="page"/>
      </w:r>
    </w:p>
    <w:tbl>
      <w:tblPr>
        <w:tblW w:w="14332" w:type="dxa"/>
        <w:tblLayout w:type="fixed"/>
        <w:tblLook w:val="04A0"/>
      </w:tblPr>
      <w:tblGrid>
        <w:gridCol w:w="709"/>
        <w:gridCol w:w="3701"/>
        <w:gridCol w:w="850"/>
        <w:gridCol w:w="709"/>
        <w:gridCol w:w="1134"/>
        <w:gridCol w:w="1134"/>
        <w:gridCol w:w="1134"/>
        <w:gridCol w:w="850"/>
        <w:gridCol w:w="1276"/>
        <w:gridCol w:w="2835"/>
      </w:tblGrid>
      <w:tr w:rsidR="00492E8D" w:rsidRPr="00001E4C" w:rsidTr="007C1F32">
        <w:trPr>
          <w:cantSplit/>
          <w:trHeight w:val="16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E8D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2E8D" w:rsidRPr="007F2F51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PERSONEELSKOSTEN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Volledigheid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Bestaan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Nauwkeurigheid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Waardering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Voorbereid door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Referentie werkdoc.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92E8D" w:rsidRPr="00567A76" w:rsidRDefault="00492E8D" w:rsidP="007C1F32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567A76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Commentaar</w:t>
            </w:r>
          </w:p>
        </w:tc>
      </w:tr>
      <w:tr w:rsidR="005F60C7" w:rsidRPr="005F60C7" w:rsidTr="005F60C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0C7" w:rsidRDefault="00492E8D" w:rsidP="00567A7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7.</w:t>
            </w:r>
          </w:p>
        </w:tc>
        <w:tc>
          <w:tcPr>
            <w:tcW w:w="13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0C7" w:rsidRPr="007F2F51" w:rsidRDefault="005F60C7" w:rsidP="00567A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Personeel en voordelen – gegevensgerichte controle</w:t>
            </w:r>
          </w:p>
        </w:tc>
      </w:tr>
      <w:tr w:rsidR="005F60C7" w:rsidRPr="005F60C7" w:rsidTr="005F60C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EB40C6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C7" w:rsidRPr="00E6466B" w:rsidRDefault="005F60C7" w:rsidP="00567A76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EB40C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controleren van looninhoudingen van geselecteerde werknemers door het onderzoeken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ingehouden voorheffing overeenkomstig de barema’s, pensioenplannen en andere inhoudingen. Onderzoeken van machtigingen voor andere inhoudingen zoals optieplannen, pensioenplannen of groeps-verzekeringen.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5F60C7" w:rsidRPr="005F60C7" w:rsidTr="005F60C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671633" w:rsidRDefault="005F60C7" w:rsidP="00E6466B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671633" w:rsidRDefault="005F60C7" w:rsidP="00E6466B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67163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Indien een gegevensgerichte controle op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personeelskosten</w:t>
            </w:r>
            <w:r w:rsidRPr="0067163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van bedienden </w:t>
            </w:r>
            <w:r w:rsidRPr="0067163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dient te worden uitgevoerd, een steekproef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selecteren van</w:t>
            </w:r>
            <w:r w:rsidRPr="0067163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bedienden </w:t>
            </w:r>
            <w:r w:rsidRPr="0067163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001E4C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001E4C" w:rsidRDefault="005F60C7" w:rsidP="00E6466B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afstemmen van naam, functieclassificatie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met de contractuele gegevens</w:t>
            </w:r>
            <w:r w:rsidRPr="00001E4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001E4C" w:rsidRDefault="005F60C7" w:rsidP="00E6466B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nakijken of de betaalde bedragen overeenstemmen met de contractuele gegevens;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6103E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6103E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7" w:rsidRPr="00832012" w:rsidRDefault="005F60C7" w:rsidP="005F60C7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Default="005F60C7" w:rsidP="00E6466B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832012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nakijken of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bij </w:t>
            </w:r>
            <w:r w:rsidRPr="00832012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verleende voordelen in natura de </w:t>
            </w:r>
            <w:r w:rsidRPr="00832012">
              <w:rPr>
                <w:rStyle w:val="ft20"/>
                <w:rFonts w:ascii="Arial" w:hAnsi="Arial" w:cs="Arial"/>
                <w:sz w:val="20"/>
                <w:szCs w:val="20"/>
                <w:lang w:val="nl-BE"/>
              </w:rPr>
              <w:t xml:space="preserve">fiscale </w:t>
            </w:r>
            <w:r w:rsidRPr="00832012">
              <w:rPr>
                <w:rFonts w:ascii="Arial" w:hAnsi="Arial" w:cs="Arial"/>
                <w:sz w:val="20"/>
                <w:szCs w:val="20"/>
                <w:lang w:val="nl-BE"/>
              </w:rPr>
              <w:br/>
            </w:r>
            <w:r w:rsidRPr="00832012">
              <w:rPr>
                <w:rStyle w:val="ft20"/>
                <w:rFonts w:ascii="Arial" w:hAnsi="Arial" w:cs="Arial"/>
                <w:sz w:val="20"/>
                <w:szCs w:val="20"/>
                <w:lang w:val="nl-BE"/>
              </w:rPr>
              <w:t>bepalingen ter</w:t>
            </w:r>
            <w:r>
              <w:rPr>
                <w:rStyle w:val="ft20"/>
                <w:rFonts w:ascii="Arial" w:hAnsi="Arial" w:cs="Arial"/>
                <w:sz w:val="20"/>
                <w:szCs w:val="20"/>
                <w:lang w:val="nl-BE"/>
              </w:rPr>
              <w:t xml:space="preserve"> zake nageleefd werden</w:t>
            </w:r>
            <w:r w:rsidRPr="00832012">
              <w:rPr>
                <w:rStyle w:val="ft20"/>
                <w:rFonts w:ascii="Arial" w:hAnsi="Arial" w:cs="Arial"/>
                <w:sz w:val="20"/>
                <w:szCs w:val="20"/>
                <w:lang w:val="nl-BE"/>
              </w:rPr>
              <w:t>.</w:t>
            </w:r>
            <w:r w:rsidRPr="00832012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</w:p>
          <w:p w:rsidR="005F60C7" w:rsidRPr="00832012" w:rsidRDefault="005F60C7" w:rsidP="00567A76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F2F5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 </w:t>
            </w:r>
          </w:p>
        </w:tc>
      </w:tr>
      <w:tr w:rsidR="005F60C7" w:rsidRPr="005F60C7" w:rsidTr="005F60C7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C7" w:rsidRPr="000025B6" w:rsidRDefault="00492E8D" w:rsidP="00492E8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lastRenderedPageBreak/>
              <w:t>B.</w:t>
            </w: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0C7" w:rsidRPr="007F2F51" w:rsidRDefault="00492E8D" w:rsidP="00492E8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W</w:t>
            </w:r>
            <w:r w:rsidR="005F60C7" w:rsidRPr="000025B6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erkzaamheden </w:t>
            </w:r>
            <w:r w:rsidR="005F60C7">
              <w:rPr>
                <w:rFonts w:ascii="Arial" w:hAnsi="Arial" w:cs="Arial"/>
                <w:b/>
                <w:sz w:val="20"/>
                <w:szCs w:val="20"/>
                <w:lang w:val="nl-BE"/>
              </w:rPr>
              <w:t>v</w:t>
            </w:r>
            <w:r w:rsidR="005F60C7" w:rsidRPr="000025B6">
              <w:rPr>
                <w:rFonts w:ascii="Arial" w:hAnsi="Arial" w:cs="Arial"/>
                <w:b/>
                <w:sz w:val="20"/>
                <w:szCs w:val="20"/>
                <w:lang w:val="nl-BE"/>
              </w:rPr>
              <w:t>ereist voor het inspelen op beweringen inzake grotere risico's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5F60C7" w:rsidRPr="005F60C7" w:rsidTr="00492E8D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0C7" w:rsidRDefault="005F60C7" w:rsidP="00E06084">
            <w:pPr>
              <w:spacing w:before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60C7" w:rsidRPr="000025B6" w:rsidRDefault="005F60C7" w:rsidP="00E06084">
            <w:pPr>
              <w:spacing w:before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0C7" w:rsidRPr="007F2F51" w:rsidDel="009630DE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0C7" w:rsidRPr="007F2F51" w:rsidDel="009630DE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0C7" w:rsidRPr="007F2F51" w:rsidDel="009630DE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60C7" w:rsidRPr="007F2F51" w:rsidDel="009630DE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0C7" w:rsidRPr="00AA7125" w:rsidRDefault="005F60C7" w:rsidP="00D417E0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60C7" w:rsidRPr="007F2F51" w:rsidDel="009630DE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60C7" w:rsidRPr="007F2F51" w:rsidDel="009630DE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C7" w:rsidRPr="007F2F51" w:rsidDel="009630DE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5F60C7" w:rsidRPr="00955180" w:rsidTr="005F60C7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0C7" w:rsidRPr="00EB40C6" w:rsidRDefault="00492E8D" w:rsidP="00492E8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>C.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60C7" w:rsidRPr="00EB40C6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EB40C6">
              <w:rPr>
                <w:rFonts w:ascii="Arial" w:hAnsi="Arial" w:cs="Arial"/>
                <w:b/>
                <w:sz w:val="20"/>
                <w:szCs w:val="20"/>
                <w:lang w:val="nl-BE"/>
              </w:rPr>
              <w:t>Systeemgerichte controle</w:t>
            </w:r>
            <w:r w:rsidR="00492E8D">
              <w:rPr>
                <w:rFonts w:ascii="Arial" w:hAnsi="Arial" w:cs="Arial"/>
                <w:b/>
                <w:sz w:val="20"/>
                <w:szCs w:val="20"/>
                <w:lang w:val="nl-BE"/>
              </w:rPr>
              <w:t>s</w:t>
            </w:r>
            <w:r w:rsidRPr="00EB40C6">
              <w:rPr>
                <w:rFonts w:ascii="Arial" w:hAnsi="Arial" w:cs="Arial"/>
                <w:b/>
                <w:sz w:val="18"/>
                <w:szCs w:val="18"/>
                <w:lang w:val="nl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60C7" w:rsidRPr="007F2F51" w:rsidRDefault="005F60C7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492E8D" w:rsidRPr="005F60C7" w:rsidTr="00492E8D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D" w:rsidRPr="00955180" w:rsidRDefault="00492E8D" w:rsidP="00955180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E8D" w:rsidRPr="00955180" w:rsidRDefault="00492E8D" w:rsidP="00955180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492E8D" w:rsidRPr="005F60C7" w:rsidTr="00492E8D">
        <w:trPr>
          <w:trHeight w:val="84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E8D" w:rsidRPr="00492E8D" w:rsidRDefault="00492E8D" w:rsidP="00955180">
            <w:pPr>
              <w:spacing w:before="6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492E8D">
              <w:rPr>
                <w:rFonts w:ascii="Arial" w:hAnsi="Arial" w:cs="Arial"/>
                <w:b/>
                <w:sz w:val="20"/>
                <w:szCs w:val="20"/>
                <w:lang w:val="nl-BE"/>
              </w:rPr>
              <w:t>Elke stellingname moet worden geparafeerd om aan te geven dat de uitgevoerde controle afgestemd is op het ingeschatte risico- niveau en geïdentificeerde significante risico’s.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492E8D" w:rsidRPr="00001E4C" w:rsidTr="00DD5310">
        <w:trPr>
          <w:trHeight w:val="13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D" w:rsidRPr="00832012" w:rsidRDefault="00492E8D" w:rsidP="00E63813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832012">
              <w:rPr>
                <w:rFonts w:ascii="Arial" w:hAnsi="Arial" w:cs="Arial"/>
                <w:b/>
                <w:sz w:val="20"/>
                <w:szCs w:val="20"/>
                <w:lang w:val="nl-BE"/>
              </w:rPr>
              <w:t>COMMENTAAR</w:t>
            </w:r>
          </w:p>
          <w:p w:rsidR="00492E8D" w:rsidRPr="007F2F51" w:rsidRDefault="00492E8D" w:rsidP="00C45F32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8D" w:rsidRPr="007F2F51" w:rsidRDefault="00492E8D" w:rsidP="00D417E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</w:tbl>
    <w:p w:rsidR="007F2F51" w:rsidRDefault="007F2F51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54"/>
        <w:gridCol w:w="2977"/>
        <w:gridCol w:w="1276"/>
        <w:gridCol w:w="4110"/>
      </w:tblGrid>
      <w:tr w:rsidR="0066389E" w:rsidRPr="00FD3584" w:rsidTr="00492E8D">
        <w:trPr>
          <w:trHeight w:val="353"/>
        </w:trPr>
        <w:tc>
          <w:tcPr>
            <w:tcW w:w="5954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Voorbereid door </w:t>
            </w:r>
          </w:p>
        </w:tc>
        <w:tc>
          <w:tcPr>
            <w:tcW w:w="2977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4110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66389E" w:rsidRPr="00FD3584" w:rsidTr="00492E8D">
        <w:trPr>
          <w:trHeight w:val="352"/>
        </w:trPr>
        <w:tc>
          <w:tcPr>
            <w:tcW w:w="5954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537B67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door de voor de opdracht verantwoordelijk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e</w:t>
            </w: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vennoot</w:t>
            </w:r>
          </w:p>
        </w:tc>
        <w:tc>
          <w:tcPr>
            <w:tcW w:w="2977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4110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66389E" w:rsidRPr="00FD3584" w:rsidTr="00492E8D">
        <w:trPr>
          <w:trHeight w:val="352"/>
        </w:trPr>
        <w:tc>
          <w:tcPr>
            <w:tcW w:w="5954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537B67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door de verantwoordelijke voor de kwaliteits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beheersing</w:t>
            </w:r>
          </w:p>
        </w:tc>
        <w:tc>
          <w:tcPr>
            <w:tcW w:w="2977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FD358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4110" w:type="dxa"/>
            <w:shd w:val="clear" w:color="auto" w:fill="auto"/>
          </w:tcPr>
          <w:p w:rsidR="0066389E" w:rsidRPr="00FD3584" w:rsidRDefault="0066389E" w:rsidP="0066389E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</w:tbl>
    <w:p w:rsidR="0066389E" w:rsidRPr="00001E4C" w:rsidRDefault="0066389E">
      <w:pPr>
        <w:rPr>
          <w:rFonts w:ascii="Arial" w:hAnsi="Arial" w:cs="Arial"/>
          <w:sz w:val="20"/>
          <w:szCs w:val="20"/>
          <w:lang w:val="nl-BE"/>
        </w:rPr>
      </w:pPr>
    </w:p>
    <w:sectPr w:rsidR="0066389E" w:rsidRPr="00001E4C" w:rsidSect="007F2F51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C7" w:rsidRDefault="005F60C7" w:rsidP="00FD3584">
      <w:pPr>
        <w:spacing w:after="0" w:line="240" w:lineRule="auto"/>
      </w:pPr>
      <w:r>
        <w:separator/>
      </w:r>
    </w:p>
  </w:endnote>
  <w:endnote w:type="continuationSeparator" w:id="0">
    <w:p w:rsidR="005F60C7" w:rsidRDefault="005F60C7" w:rsidP="00FD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529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F60C7" w:rsidRPr="00A96E48" w:rsidRDefault="005F60C7">
            <w:pPr>
              <w:pStyle w:val="Footer"/>
              <w:jc w:val="right"/>
            </w:pPr>
            <w:r w:rsidRPr="006638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6389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638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2E8D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6638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6389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6638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6389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638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92E8D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6638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F60C7" w:rsidRDefault="005F6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C7" w:rsidRDefault="005F60C7" w:rsidP="00FD3584">
      <w:pPr>
        <w:spacing w:after="0" w:line="240" w:lineRule="auto"/>
      </w:pPr>
      <w:r>
        <w:separator/>
      </w:r>
    </w:p>
  </w:footnote>
  <w:footnote w:type="continuationSeparator" w:id="0">
    <w:p w:rsidR="005F60C7" w:rsidRDefault="005F60C7" w:rsidP="00FD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C7" w:rsidRPr="0097396B" w:rsidRDefault="005F60C7" w:rsidP="009159E8">
    <w:pPr>
      <w:pStyle w:val="Header"/>
      <w:rPr>
        <w:rFonts w:ascii="Arial" w:hAnsi="Arial" w:cs="Arial"/>
        <w:sz w:val="20"/>
        <w:szCs w:val="20"/>
        <w:lang w:val="nl-BE"/>
      </w:rPr>
    </w:pPr>
    <w:r>
      <w:rPr>
        <w:rFonts w:ascii="Arial" w:eastAsia="Times New Roman" w:hAnsi="Arial" w:cs="Arial"/>
        <w:b/>
        <w:spacing w:val="-5"/>
        <w:sz w:val="24"/>
        <w:szCs w:val="24"/>
        <w:lang w:val="nl-BE"/>
      </w:rPr>
      <w:t xml:space="preserve">Checklist B8: </w:t>
    </w:r>
    <w:r w:rsidRPr="00D63895">
      <w:rPr>
        <w:rFonts w:ascii="Arial" w:eastAsia="Times New Roman" w:hAnsi="Arial" w:cs="Arial"/>
        <w:b/>
        <w:spacing w:val="-5"/>
        <w:sz w:val="24"/>
        <w:szCs w:val="24"/>
        <w:lang w:val="nl-BE"/>
      </w:rPr>
      <w:t xml:space="preserve">Gedetailleerd controleplan voor de </w:t>
    </w:r>
    <w:r>
      <w:rPr>
        <w:rFonts w:ascii="Arial" w:eastAsia="Times New Roman" w:hAnsi="Arial" w:cs="Arial"/>
        <w:b/>
        <w:spacing w:val="-5"/>
        <w:sz w:val="24"/>
        <w:szCs w:val="24"/>
        <w:lang w:val="nl-BE"/>
      </w:rPr>
      <w:t>personeelkosten</w:t>
    </w:r>
    <w:r>
      <w:rPr>
        <w:rFonts w:ascii="Arial" w:eastAsia="Times New Roman" w:hAnsi="Arial" w:cs="Arial"/>
        <w:b/>
        <w:spacing w:val="-5"/>
        <w:sz w:val="20"/>
        <w:szCs w:val="20"/>
        <w:lang w:val="nl-BE"/>
      </w:rPr>
      <w:t xml:space="preserve">                                                  </w:t>
    </w:r>
    <w:r w:rsidRPr="00627865">
      <w:rPr>
        <w:rFonts w:ascii="Arial" w:hAnsi="Arial" w:cs="Arial"/>
        <w:b/>
        <w:lang w:val="nl-BE"/>
      </w:rPr>
      <w:t>Algemene materialiteit</w:t>
    </w:r>
    <w:r>
      <w:rPr>
        <w:rFonts w:ascii="Arial" w:hAnsi="Arial" w:cs="Arial"/>
        <w:b/>
        <w:lang w:val="nl-BE"/>
      </w:rPr>
      <w:t xml:space="preserve"> € …….</w:t>
    </w:r>
    <w:r w:rsidRPr="00A25784">
      <w:rPr>
        <w:rFonts w:ascii="Arial" w:hAnsi="Arial" w:cs="Arial"/>
        <w:b/>
        <w:lang w:val="nl-BE"/>
      </w:rPr>
      <w:t xml:space="preserve"> </w:t>
    </w:r>
  </w:p>
  <w:p w:rsidR="005F60C7" w:rsidRPr="00627865" w:rsidRDefault="005F60C7" w:rsidP="00D63895">
    <w:pPr>
      <w:pStyle w:val="Header"/>
      <w:ind w:left="1080" w:firstLine="4680"/>
      <w:rPr>
        <w:rFonts w:ascii="Arial" w:eastAsia="ヒラギノ角ゴ Pro W3" w:hAnsi="Arial" w:cs="Arial"/>
        <w:sz w:val="20"/>
        <w:szCs w:val="20"/>
        <w:lang w:val="nl-BE" w:eastAsia="nl-BE"/>
      </w:rPr>
    </w:pPr>
    <w:r>
      <w:rPr>
        <w:rFonts w:ascii="Arial" w:hAnsi="Arial" w:cs="Arial"/>
        <w:b/>
        <w:lang w:val="nl-BE"/>
      </w:rPr>
      <w:t xml:space="preserve">            Mate</w:t>
    </w:r>
    <w:r w:rsidRPr="00627865">
      <w:rPr>
        <w:rFonts w:ascii="Arial" w:hAnsi="Arial" w:cs="Arial"/>
        <w:b/>
        <w:lang w:val="nl-BE"/>
      </w:rPr>
      <w:t>rialiteit voor de uitvoering van de werkzaamheden</w:t>
    </w:r>
    <w:r>
      <w:rPr>
        <w:rFonts w:ascii="Arial" w:hAnsi="Arial" w:cs="Arial"/>
        <w:b/>
        <w:lang w:val="nl-BE"/>
      </w:rPr>
      <w:t xml:space="preserve"> </w:t>
    </w:r>
    <w:r w:rsidRPr="00627865">
      <w:rPr>
        <w:rFonts w:ascii="Arial" w:hAnsi="Arial" w:cs="Arial"/>
        <w:b/>
        <w:lang w:val="nl-BE"/>
      </w:rPr>
      <w:t>€…….</w:t>
    </w:r>
  </w:p>
  <w:p w:rsidR="005F60C7" w:rsidRPr="00FD3584" w:rsidRDefault="005F60C7">
    <w:pPr>
      <w:pStyle w:val="Header"/>
      <w:rPr>
        <w:lang w:val="nl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E22"/>
    <w:multiLevelType w:val="hybridMultilevel"/>
    <w:tmpl w:val="BF7449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EB2D85"/>
    <w:multiLevelType w:val="hybridMultilevel"/>
    <w:tmpl w:val="4B9E4348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90176D"/>
    <w:multiLevelType w:val="hybridMultilevel"/>
    <w:tmpl w:val="421222B2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3C4F16"/>
    <w:multiLevelType w:val="hybridMultilevel"/>
    <w:tmpl w:val="BF7449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CB66E7"/>
    <w:multiLevelType w:val="hybridMultilevel"/>
    <w:tmpl w:val="29CA99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D1846"/>
    <w:multiLevelType w:val="hybridMultilevel"/>
    <w:tmpl w:val="017E99D8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E7686A"/>
    <w:multiLevelType w:val="hybridMultilevel"/>
    <w:tmpl w:val="18F60DA8"/>
    <w:lvl w:ilvl="0" w:tplc="DF92707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1778A"/>
    <w:multiLevelType w:val="hybridMultilevel"/>
    <w:tmpl w:val="C54EC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E1A51"/>
    <w:multiLevelType w:val="hybridMultilevel"/>
    <w:tmpl w:val="5308F4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F2F51"/>
    <w:rsid w:val="00001E4C"/>
    <w:rsid w:val="000025B6"/>
    <w:rsid w:val="0002513E"/>
    <w:rsid w:val="000818E9"/>
    <w:rsid w:val="000A077B"/>
    <w:rsid w:val="000B27F9"/>
    <w:rsid w:val="000C2546"/>
    <w:rsid w:val="00135D0A"/>
    <w:rsid w:val="002332F5"/>
    <w:rsid w:val="00234C30"/>
    <w:rsid w:val="00373511"/>
    <w:rsid w:val="003A7485"/>
    <w:rsid w:val="003B0E44"/>
    <w:rsid w:val="00444768"/>
    <w:rsid w:val="00492E8D"/>
    <w:rsid w:val="004A03E4"/>
    <w:rsid w:val="004C0786"/>
    <w:rsid w:val="004C3527"/>
    <w:rsid w:val="004C4C88"/>
    <w:rsid w:val="004E413C"/>
    <w:rsid w:val="00537B67"/>
    <w:rsid w:val="0056369A"/>
    <w:rsid w:val="00567A76"/>
    <w:rsid w:val="005A42B0"/>
    <w:rsid w:val="005C6587"/>
    <w:rsid w:val="005F60C7"/>
    <w:rsid w:val="00601A36"/>
    <w:rsid w:val="00605DF0"/>
    <w:rsid w:val="006063A4"/>
    <w:rsid w:val="006103E7"/>
    <w:rsid w:val="00613D00"/>
    <w:rsid w:val="0066389E"/>
    <w:rsid w:val="006C1103"/>
    <w:rsid w:val="007410AC"/>
    <w:rsid w:val="00743001"/>
    <w:rsid w:val="007559F7"/>
    <w:rsid w:val="00762763"/>
    <w:rsid w:val="007657DA"/>
    <w:rsid w:val="007D1448"/>
    <w:rsid w:val="007D1EC1"/>
    <w:rsid w:val="007F2F51"/>
    <w:rsid w:val="00815168"/>
    <w:rsid w:val="00832012"/>
    <w:rsid w:val="008B28E0"/>
    <w:rsid w:val="00901CD9"/>
    <w:rsid w:val="009159E8"/>
    <w:rsid w:val="00955180"/>
    <w:rsid w:val="009643BD"/>
    <w:rsid w:val="00995F65"/>
    <w:rsid w:val="009B68FD"/>
    <w:rsid w:val="009D114F"/>
    <w:rsid w:val="009F283A"/>
    <w:rsid w:val="00A7312B"/>
    <w:rsid w:val="00A82CB1"/>
    <w:rsid w:val="00A96E48"/>
    <w:rsid w:val="00B23BBF"/>
    <w:rsid w:val="00B575EC"/>
    <w:rsid w:val="00BC2FF4"/>
    <w:rsid w:val="00BE2534"/>
    <w:rsid w:val="00C26A5D"/>
    <w:rsid w:val="00C45F32"/>
    <w:rsid w:val="00D25B59"/>
    <w:rsid w:val="00D417E0"/>
    <w:rsid w:val="00D63895"/>
    <w:rsid w:val="00E06084"/>
    <w:rsid w:val="00E20AE1"/>
    <w:rsid w:val="00E63813"/>
    <w:rsid w:val="00E6466B"/>
    <w:rsid w:val="00EA3CD6"/>
    <w:rsid w:val="00EB40C6"/>
    <w:rsid w:val="00EF1CA7"/>
    <w:rsid w:val="00F12F84"/>
    <w:rsid w:val="00F33170"/>
    <w:rsid w:val="00F402FF"/>
    <w:rsid w:val="00F4101C"/>
    <w:rsid w:val="00F6771D"/>
    <w:rsid w:val="00F72BC8"/>
    <w:rsid w:val="00F8762E"/>
    <w:rsid w:val="00FB6CD9"/>
    <w:rsid w:val="00FD3584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84"/>
  </w:style>
  <w:style w:type="paragraph" w:styleId="Footer">
    <w:name w:val="footer"/>
    <w:basedOn w:val="Normal"/>
    <w:link w:val="FooterChar"/>
    <w:uiPriority w:val="99"/>
    <w:unhideWhenUsed/>
    <w:rsid w:val="00FD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84"/>
  </w:style>
  <w:style w:type="paragraph" w:styleId="BalloonText">
    <w:name w:val="Balloon Text"/>
    <w:basedOn w:val="Normal"/>
    <w:link w:val="BalloonTextChar"/>
    <w:uiPriority w:val="99"/>
    <w:semiHidden/>
    <w:unhideWhenUsed/>
    <w:rsid w:val="00F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84"/>
    <w:rPr>
      <w:rFonts w:ascii="Tahoma" w:hAnsi="Tahoma" w:cs="Tahoma"/>
      <w:sz w:val="16"/>
      <w:szCs w:val="16"/>
    </w:rPr>
  </w:style>
  <w:style w:type="character" w:customStyle="1" w:styleId="ft20">
    <w:name w:val="ft20"/>
    <w:basedOn w:val="DefaultParagraphFont"/>
    <w:rsid w:val="00E6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84"/>
  </w:style>
  <w:style w:type="paragraph" w:styleId="Footer">
    <w:name w:val="footer"/>
    <w:basedOn w:val="Normal"/>
    <w:link w:val="FooterChar"/>
    <w:uiPriority w:val="99"/>
    <w:unhideWhenUsed/>
    <w:rsid w:val="00FD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84"/>
  </w:style>
  <w:style w:type="paragraph" w:styleId="BalloonText">
    <w:name w:val="Balloon Text"/>
    <w:basedOn w:val="Normal"/>
    <w:link w:val="BalloonTextChar"/>
    <w:uiPriority w:val="99"/>
    <w:semiHidden/>
    <w:unhideWhenUsed/>
    <w:rsid w:val="00F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84"/>
    <w:rPr>
      <w:rFonts w:ascii="Tahoma" w:hAnsi="Tahoma" w:cs="Tahoma"/>
      <w:sz w:val="16"/>
      <w:szCs w:val="16"/>
    </w:rPr>
  </w:style>
  <w:style w:type="character" w:customStyle="1" w:styleId="ft20">
    <w:name w:val="ft20"/>
    <w:basedOn w:val="DefaultParagraphFont"/>
    <w:rsid w:val="00E63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MPT7ECPAHCR6-312353058-70</_dlc_DocId>
    <_dlc_DocIdUrl xmlns="90359a4a-3ee0-4d21-9975-9d02abdd1639">
      <Url>https://doc.icci.be/nl/_layouts/15/DocIdRedir.aspx?ID=MPT7ECPAHCR6-312353058-70</Url>
      <Description>MPT7ECPAHCR6-312353058-70</Description>
    </_dlc_DocIdUrl>
  </documentManagement>
</p:properties>
</file>

<file path=customXml/itemProps1.xml><?xml version="1.0" encoding="utf-8"?>
<ds:datastoreItem xmlns:ds="http://schemas.openxmlformats.org/officeDocument/2006/customXml" ds:itemID="{3C5DCCD7-36F1-421F-8F69-56D8DA0B48BE}"/>
</file>

<file path=customXml/itemProps2.xml><?xml version="1.0" encoding="utf-8"?>
<ds:datastoreItem xmlns:ds="http://schemas.openxmlformats.org/officeDocument/2006/customXml" ds:itemID="{E9450B61-1CBC-413E-9B4B-1BEB95B177DE}"/>
</file>

<file path=customXml/itemProps3.xml><?xml version="1.0" encoding="utf-8"?>
<ds:datastoreItem xmlns:ds="http://schemas.openxmlformats.org/officeDocument/2006/customXml" ds:itemID="{2D7A3CF9-1239-4E3A-B566-49D7761BD3D5}"/>
</file>

<file path=customXml/itemProps4.xml><?xml version="1.0" encoding="utf-8"?>
<ds:datastoreItem xmlns:ds="http://schemas.openxmlformats.org/officeDocument/2006/customXml" ds:itemID="{EB344E1E-F0D6-4052-964D-1F7F56468593}"/>
</file>

<file path=customXml/itemProps5.xml><?xml version="1.0" encoding="utf-8"?>
<ds:datastoreItem xmlns:ds="http://schemas.openxmlformats.org/officeDocument/2006/customXml" ds:itemID="{39AA48F7-FB50-41F8-8844-7A0D41082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Snaps C.</dc:creator>
  <cp:lastModifiedBy>admin</cp:lastModifiedBy>
  <cp:revision>3</cp:revision>
  <cp:lastPrinted>2011-12-16T08:04:00Z</cp:lastPrinted>
  <dcterms:created xsi:type="dcterms:W3CDTF">2011-12-21T16:38:00Z</dcterms:created>
  <dcterms:modified xsi:type="dcterms:W3CDTF">2011-12-29T21:24:00Z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a7e18e2e-c90e-4e50-963c-7c7ddfad7ce4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