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C948C" w14:textId="77777777" w:rsidR="00B7114D" w:rsidRPr="00CD4CA3" w:rsidRDefault="00B7114D" w:rsidP="009A66D4">
      <w:pPr>
        <w:autoSpaceDE w:val="0"/>
        <w:autoSpaceDN w:val="0"/>
        <w:adjustRightInd w:val="0"/>
        <w:spacing w:before="100" w:after="100"/>
        <w:rPr>
          <w:rFonts w:ascii="Calibri" w:hAnsi="Calibri" w:cs="Calibri"/>
          <w:sz w:val="22"/>
          <w:szCs w:val="22"/>
          <w:lang w:val="nl-BE" w:eastAsia="en-GB"/>
        </w:rPr>
      </w:pPr>
    </w:p>
    <w:p w14:paraId="2C1B9567" w14:textId="77777777" w:rsidR="009A66D4" w:rsidRPr="00CD4CA3" w:rsidRDefault="00646C42" w:rsidP="009A66D4">
      <w:pPr>
        <w:autoSpaceDE w:val="0"/>
        <w:autoSpaceDN w:val="0"/>
        <w:adjustRightInd w:val="0"/>
        <w:spacing w:before="100" w:after="100"/>
        <w:rPr>
          <w:rFonts w:ascii="Calibri" w:hAnsi="Calibri" w:cs="Calibri"/>
          <w:sz w:val="22"/>
          <w:szCs w:val="22"/>
          <w:lang w:val="nl-BE" w:eastAsia="en-GB"/>
        </w:rPr>
      </w:pPr>
      <w:r w:rsidRPr="00CD4CA3">
        <w:rPr>
          <w:rFonts w:ascii="Calibri" w:hAnsi="Calibri" w:cs="Calibri"/>
          <w:sz w:val="22"/>
          <w:szCs w:val="22"/>
          <w:lang w:val="nl-BE" w:eastAsia="en-GB"/>
        </w:rPr>
        <w:t xml:space="preserve">Verslag van Feitelijke Bevindingen aangaande de </w:t>
      </w:r>
      <w:r w:rsidR="00ED7CF0" w:rsidRPr="00CD4CA3">
        <w:rPr>
          <w:rFonts w:ascii="Calibri" w:hAnsi="Calibri" w:cs="Calibri"/>
          <w:sz w:val="22"/>
          <w:szCs w:val="22"/>
          <w:lang w:val="nl-BE" w:eastAsia="en-GB"/>
        </w:rPr>
        <w:t>uitgaven mbt VIPA bijkomende subsidies CORONA-compensatie</w:t>
      </w:r>
    </w:p>
    <w:p w14:paraId="393F6264" w14:textId="77777777" w:rsidR="00ED7CF0" w:rsidRPr="00CD4CA3" w:rsidRDefault="00ED7CF0" w:rsidP="009A66D4">
      <w:pPr>
        <w:autoSpaceDE w:val="0"/>
        <w:autoSpaceDN w:val="0"/>
        <w:adjustRightInd w:val="0"/>
        <w:spacing w:before="100" w:after="100"/>
        <w:rPr>
          <w:rFonts w:ascii="Calibri" w:hAnsi="Calibri" w:cs="Calibri"/>
          <w:sz w:val="22"/>
          <w:szCs w:val="22"/>
          <w:lang w:val="nl-BE" w:eastAsia="en-GB"/>
        </w:rPr>
      </w:pPr>
    </w:p>
    <w:p w14:paraId="4FAE653A" w14:textId="77777777" w:rsidR="009A66D4" w:rsidRPr="00CD4CA3" w:rsidRDefault="00646C42" w:rsidP="009A66D4">
      <w:pPr>
        <w:autoSpaceDE w:val="0"/>
        <w:autoSpaceDN w:val="0"/>
        <w:adjustRightInd w:val="0"/>
        <w:spacing w:before="100" w:after="100"/>
        <w:rPr>
          <w:rFonts w:ascii="Calibri" w:hAnsi="Calibri" w:cs="Calibri"/>
          <w:sz w:val="22"/>
          <w:szCs w:val="22"/>
          <w:lang w:val="nl-BE" w:eastAsia="en-GB"/>
        </w:rPr>
      </w:pPr>
      <w:r w:rsidRPr="00CD4CA3">
        <w:rPr>
          <w:rFonts w:ascii="Calibri" w:hAnsi="Calibri" w:cs="Calibri"/>
          <w:sz w:val="22"/>
          <w:szCs w:val="22"/>
          <w:lang w:val="nl-BE" w:eastAsia="en-GB"/>
        </w:rPr>
        <w:t>VERSLAG VAN FEITELIJKE BEVINDINGEN</w:t>
      </w:r>
    </w:p>
    <w:p w14:paraId="706E462C" w14:textId="77777777" w:rsidR="00ED7CF0" w:rsidRPr="00CD4CA3" w:rsidRDefault="00ED7CF0" w:rsidP="009A66D4">
      <w:pPr>
        <w:autoSpaceDE w:val="0"/>
        <w:autoSpaceDN w:val="0"/>
        <w:adjustRightInd w:val="0"/>
        <w:spacing w:before="100" w:after="100"/>
        <w:rPr>
          <w:rFonts w:ascii="Calibri" w:hAnsi="Calibri" w:cs="Calibri"/>
          <w:sz w:val="22"/>
          <w:szCs w:val="22"/>
          <w:lang w:val="nl-BE" w:eastAsia="en-GB"/>
        </w:rPr>
      </w:pPr>
    </w:p>
    <w:p w14:paraId="5186F999" w14:textId="77777777" w:rsidR="009A66D4" w:rsidRPr="00CD4CA3" w:rsidRDefault="00646C42" w:rsidP="009A66D4">
      <w:pPr>
        <w:autoSpaceDE w:val="0"/>
        <w:autoSpaceDN w:val="0"/>
        <w:adjustRightInd w:val="0"/>
        <w:spacing w:before="100" w:after="100"/>
        <w:rPr>
          <w:rFonts w:ascii="Calibri" w:hAnsi="Calibri" w:cs="Calibri"/>
          <w:sz w:val="22"/>
          <w:szCs w:val="22"/>
          <w:lang w:val="nl-BE" w:eastAsia="en-GB"/>
        </w:rPr>
      </w:pPr>
      <w:r w:rsidRPr="00CD4CA3">
        <w:rPr>
          <w:rFonts w:ascii="Calibri" w:hAnsi="Calibri" w:cs="Calibri"/>
          <w:sz w:val="22"/>
          <w:szCs w:val="22"/>
          <w:lang w:val="nl-BE" w:eastAsia="en-GB"/>
        </w:rPr>
        <w:t xml:space="preserve">Aan </w:t>
      </w:r>
      <w:r w:rsidRPr="00CD4CA3">
        <w:rPr>
          <w:rFonts w:ascii="Calibri" w:hAnsi="Calibri" w:cs="Calibri"/>
          <w:sz w:val="22"/>
          <w:szCs w:val="22"/>
          <w:highlight w:val="yellow"/>
          <w:lang w:val="nl-BE" w:eastAsia="en-GB"/>
        </w:rPr>
        <w:t>(</w:t>
      </w:r>
      <w:r w:rsidR="002F59E3" w:rsidRPr="00CD4CA3">
        <w:rPr>
          <w:rFonts w:ascii="Calibri" w:hAnsi="Calibri" w:cs="Calibri"/>
          <w:sz w:val="22"/>
          <w:szCs w:val="22"/>
          <w:highlight w:val="yellow"/>
          <w:lang w:val="nl-BE" w:eastAsia="en-GB"/>
        </w:rPr>
        <w:t xml:space="preserve">de raad van bestuur van het </w:t>
      </w:r>
      <w:r w:rsidR="00ED7CF0" w:rsidRPr="00CD4CA3">
        <w:rPr>
          <w:rFonts w:ascii="Calibri" w:hAnsi="Calibri" w:cs="Calibri"/>
          <w:sz w:val="22"/>
          <w:szCs w:val="22"/>
          <w:highlight w:val="yellow"/>
          <w:lang w:val="nl-BE" w:eastAsia="en-GB"/>
        </w:rPr>
        <w:t>ziekenhuis</w:t>
      </w:r>
      <w:r w:rsidRPr="00CD4CA3">
        <w:rPr>
          <w:rFonts w:ascii="Calibri" w:hAnsi="Calibri" w:cs="Calibri"/>
          <w:sz w:val="22"/>
          <w:szCs w:val="22"/>
          <w:highlight w:val="yellow"/>
          <w:lang w:val="nl-BE" w:eastAsia="en-GB"/>
        </w:rPr>
        <w:t xml:space="preserve"> die de auditor heeft aangesteld</w:t>
      </w:r>
      <w:r w:rsidR="00B6453D" w:rsidRPr="00CD4CA3">
        <w:rPr>
          <w:rFonts w:ascii="Calibri" w:hAnsi="Calibri" w:cs="Calibri"/>
          <w:sz w:val="22"/>
          <w:szCs w:val="22"/>
          <w:highlight w:val="yellow"/>
          <w:lang w:val="nl-BE" w:eastAsia="en-GB"/>
        </w:rPr>
        <w:t>)</w:t>
      </w:r>
    </w:p>
    <w:p w14:paraId="422246E9" w14:textId="16A20E4E" w:rsidR="002F59E3" w:rsidRPr="00CD4CA3" w:rsidRDefault="002F59E3" w:rsidP="000A7677">
      <w:pPr>
        <w:autoSpaceDE w:val="0"/>
        <w:autoSpaceDN w:val="0"/>
        <w:adjustRightInd w:val="0"/>
        <w:spacing w:before="100" w:after="100"/>
        <w:jc w:val="both"/>
        <w:rPr>
          <w:rFonts w:ascii="Calibri" w:hAnsi="Calibri" w:cs="Calibri"/>
          <w:sz w:val="22"/>
          <w:szCs w:val="22"/>
          <w:lang w:val="nl-BE" w:eastAsia="en-GB"/>
        </w:rPr>
      </w:pPr>
      <w:r w:rsidRPr="00CD4CA3">
        <w:rPr>
          <w:rFonts w:ascii="Calibri" w:hAnsi="Calibri" w:cs="Calibri"/>
          <w:sz w:val="22"/>
          <w:szCs w:val="22"/>
          <w:lang w:val="nl-BE" w:eastAsia="en-GB"/>
        </w:rPr>
        <w:t>In het kader van de bijkomende subsidie voor de algemene, universitaire en psychiatrische ziekenhuizen opgenomen in het Besluit van de Vlaamse Regering van 29 mei 2020</w:t>
      </w:r>
      <w:r w:rsidR="006118AE" w:rsidRPr="00CD4CA3">
        <w:rPr>
          <w:rStyle w:val="FootnoteReference"/>
          <w:rFonts w:ascii="Calibri" w:hAnsi="Calibri" w:cs="Calibri"/>
          <w:sz w:val="22"/>
          <w:szCs w:val="22"/>
          <w:lang w:val="nl-BE" w:eastAsia="en-GB"/>
        </w:rPr>
        <w:footnoteReference w:id="1"/>
      </w:r>
      <w:r w:rsidRPr="00CD4CA3">
        <w:rPr>
          <w:rFonts w:ascii="Calibri" w:hAnsi="Calibri" w:cs="Calibri"/>
          <w:sz w:val="22"/>
          <w:szCs w:val="22"/>
          <w:lang w:val="nl-BE" w:eastAsia="en-GB"/>
        </w:rPr>
        <w:t xml:space="preserve"> wenst de subsidiërende overheid (VIPA) zicht te krijgen op de aard van de ingediende kosten die verband houden met de investeringen in roerende en onroerende infrastructuur die noodzakelijk zijn om de opvangcapaciteit te verhogen, aan te passen of in haar oorspronkelijke staat te herstellen als gevolg van de civiele noodsituatie voor de volksgezondheid, namelijk de COVID-19-epidemie. Daarom wenst de subsidiërende overheid (VIPA) beroep te doen op een </w:t>
      </w:r>
      <w:r w:rsidR="00E30842" w:rsidRPr="00CD4CA3">
        <w:rPr>
          <w:rFonts w:ascii="Calibri" w:hAnsi="Calibri" w:cs="Calibri"/>
          <w:sz w:val="22"/>
          <w:szCs w:val="22"/>
          <w:lang w:val="nl-BE" w:eastAsia="en-GB"/>
        </w:rPr>
        <w:t>bedrijfsrevisor</w:t>
      </w:r>
      <w:r w:rsidRPr="00CD4CA3">
        <w:rPr>
          <w:rFonts w:ascii="Calibri" w:hAnsi="Calibri" w:cs="Calibri"/>
          <w:sz w:val="22"/>
          <w:szCs w:val="22"/>
          <w:lang w:val="nl-BE" w:eastAsia="en-GB"/>
        </w:rPr>
        <w:t xml:space="preserve">. VIPA wenst dat deze opdracht uitgevoerd wordt door een auditor die een door het Instituut </w:t>
      </w:r>
      <w:r w:rsidR="006118AE" w:rsidRPr="00CD4CA3">
        <w:rPr>
          <w:rFonts w:ascii="Calibri" w:hAnsi="Calibri" w:cs="Calibri"/>
          <w:sz w:val="22"/>
          <w:szCs w:val="22"/>
          <w:lang w:val="nl-BE" w:eastAsia="en-GB"/>
        </w:rPr>
        <w:t xml:space="preserve">van </w:t>
      </w:r>
      <w:r w:rsidRPr="00CD4CA3">
        <w:rPr>
          <w:rFonts w:ascii="Calibri" w:hAnsi="Calibri" w:cs="Calibri"/>
          <w:sz w:val="22"/>
          <w:szCs w:val="22"/>
          <w:lang w:val="nl-BE" w:eastAsia="en-GB"/>
        </w:rPr>
        <w:t>de Bedrijfsrevisoren erkende bedrijfsrevisor is en die volgens art. 86 Wet 10 juli 2008</w:t>
      </w:r>
      <w:r w:rsidR="00D04F23">
        <w:rPr>
          <w:rStyle w:val="FootnoteReference"/>
          <w:rFonts w:ascii="Calibri" w:hAnsi="Calibri" w:cs="Calibri"/>
          <w:sz w:val="22"/>
          <w:szCs w:val="22"/>
          <w:lang w:val="nl-BE" w:eastAsia="en-GB"/>
        </w:rPr>
        <w:footnoteReference w:id="2"/>
      </w:r>
      <w:r w:rsidR="00860A81">
        <w:rPr>
          <w:rFonts w:ascii="Calibri" w:hAnsi="Calibri" w:cs="Calibri"/>
          <w:sz w:val="22"/>
          <w:szCs w:val="22"/>
          <w:lang w:val="nl-BE" w:eastAsia="en-GB"/>
        </w:rPr>
        <w:t xml:space="preserve"> </w:t>
      </w:r>
      <w:r w:rsidRPr="00CD4CA3">
        <w:rPr>
          <w:rFonts w:ascii="Calibri" w:hAnsi="Calibri" w:cs="Calibri"/>
          <w:sz w:val="22"/>
          <w:szCs w:val="22"/>
          <w:lang w:val="nl-BE" w:eastAsia="en-GB"/>
        </w:rPr>
        <w:t>aangesteld is om de boekhouding en de jaarrekening van het erkend ziekenhuis te controleren.</w:t>
      </w:r>
      <w:r w:rsidR="00CA5320">
        <w:rPr>
          <w:rFonts w:ascii="Calibri" w:hAnsi="Calibri" w:cs="Calibri"/>
          <w:sz w:val="22"/>
          <w:szCs w:val="22"/>
          <w:lang w:val="nl-BE" w:eastAsia="en-GB"/>
        </w:rPr>
        <w:t xml:space="preserve"> </w:t>
      </w:r>
      <w:r w:rsidR="00CA5320" w:rsidRPr="00C95404">
        <w:rPr>
          <w:rFonts w:asciiTheme="minorHAnsi" w:hAnsiTheme="minorHAnsi" w:cstheme="minorHAnsi"/>
          <w:iCs/>
          <w:szCs w:val="22"/>
          <w:lang w:val="nl-BE"/>
        </w:rPr>
        <w:t>In dit verslag wordt de terminologie van de toepasselijke wetgeving gebruikt.</w:t>
      </w:r>
    </w:p>
    <w:p w14:paraId="38073ACD" w14:textId="77777777" w:rsidR="002F59E3" w:rsidRPr="00CD4CA3" w:rsidRDefault="002F59E3" w:rsidP="009A66D4">
      <w:pPr>
        <w:autoSpaceDE w:val="0"/>
        <w:autoSpaceDN w:val="0"/>
        <w:adjustRightInd w:val="0"/>
        <w:spacing w:before="100" w:after="100"/>
        <w:rPr>
          <w:rFonts w:ascii="Calibri" w:hAnsi="Calibri" w:cs="Calibri"/>
          <w:sz w:val="22"/>
          <w:szCs w:val="22"/>
          <w:lang w:val="nl-BE" w:eastAsia="en-GB"/>
        </w:rPr>
      </w:pPr>
    </w:p>
    <w:p w14:paraId="0867A25E" w14:textId="1547FD1D" w:rsidR="00722E1D" w:rsidRPr="00860A81" w:rsidRDefault="00646C42" w:rsidP="00ED7CF0">
      <w:pPr>
        <w:autoSpaceDE w:val="0"/>
        <w:autoSpaceDN w:val="0"/>
        <w:adjustRightInd w:val="0"/>
        <w:spacing w:before="100" w:after="100"/>
        <w:jc w:val="both"/>
        <w:rPr>
          <w:rFonts w:ascii="Calibri" w:hAnsi="Calibri" w:cs="Calibri"/>
          <w:sz w:val="22"/>
          <w:szCs w:val="22"/>
          <w:lang w:val="nl-BE" w:eastAsia="en-GB"/>
        </w:rPr>
      </w:pPr>
      <w:r w:rsidRPr="00564303">
        <w:rPr>
          <w:rFonts w:asciiTheme="minorHAnsi" w:hAnsiTheme="minorHAnsi" w:cstheme="minorHAnsi"/>
          <w:sz w:val="22"/>
          <w:szCs w:val="22"/>
          <w:lang w:val="nl-BE" w:eastAsia="en-GB"/>
        </w:rPr>
        <w:t>We hebben de afgesproken en hieronder opgenomen procedures uitgevoerd</w:t>
      </w:r>
      <w:r w:rsidR="009E6192" w:rsidRPr="00564303">
        <w:rPr>
          <w:rFonts w:asciiTheme="minorHAnsi" w:hAnsiTheme="minorHAnsi" w:cstheme="minorHAnsi"/>
          <w:sz w:val="22"/>
          <w:szCs w:val="22"/>
          <w:lang w:val="nl-BE"/>
        </w:rPr>
        <w:t xml:space="preserve"> over het bijgevoegde </w:t>
      </w:r>
      <w:r w:rsidR="008C1CDD">
        <w:rPr>
          <w:rFonts w:asciiTheme="minorHAnsi" w:hAnsiTheme="minorHAnsi" w:cstheme="minorHAnsi"/>
          <w:sz w:val="22"/>
          <w:szCs w:val="22"/>
          <w:lang w:val="nl-BE"/>
        </w:rPr>
        <w:t>“</w:t>
      </w:r>
      <w:r w:rsidR="00EF09AF">
        <w:rPr>
          <w:rFonts w:asciiTheme="minorHAnsi" w:hAnsiTheme="minorHAnsi" w:cstheme="minorHAnsi"/>
          <w:sz w:val="22"/>
          <w:szCs w:val="22"/>
          <w:lang w:val="nl-BE"/>
        </w:rPr>
        <w:t>O</w:t>
      </w:r>
      <w:r w:rsidR="009E6192" w:rsidRPr="00564303">
        <w:rPr>
          <w:rFonts w:asciiTheme="minorHAnsi" w:hAnsiTheme="minorHAnsi" w:cstheme="minorHAnsi"/>
          <w:sz w:val="22"/>
          <w:szCs w:val="22"/>
          <w:lang w:val="nl-BE"/>
        </w:rPr>
        <w:t>verzicht</w:t>
      </w:r>
      <w:r w:rsidR="008C1CDD">
        <w:rPr>
          <w:rFonts w:asciiTheme="minorHAnsi" w:hAnsiTheme="minorHAnsi" w:cstheme="minorHAnsi"/>
          <w:sz w:val="22"/>
          <w:szCs w:val="22"/>
          <w:lang w:val="nl-BE"/>
        </w:rPr>
        <w:t>”</w:t>
      </w:r>
      <w:r w:rsidR="009E6192" w:rsidRPr="00564303">
        <w:rPr>
          <w:rFonts w:asciiTheme="minorHAnsi" w:hAnsiTheme="minorHAnsi" w:cstheme="minorHAnsi"/>
          <w:sz w:val="22"/>
          <w:szCs w:val="22"/>
          <w:lang w:val="nl-BE"/>
        </w:rPr>
        <w:t xml:space="preserve"> van </w:t>
      </w:r>
      <w:r w:rsidR="009E6192" w:rsidRPr="00564303">
        <w:rPr>
          <w:rFonts w:asciiTheme="minorHAnsi" w:hAnsiTheme="minorHAnsi" w:cstheme="minorHAnsi"/>
          <w:sz w:val="22"/>
          <w:szCs w:val="22"/>
          <w:lang w:val="nl-BE" w:eastAsia="en-GB"/>
        </w:rPr>
        <w:t xml:space="preserve">de investeringen in roerende en onroerende infrastructuur die door het bestuursorgaan van Ziekenhuis </w:t>
      </w:r>
      <w:r w:rsidR="009E6192" w:rsidRPr="00564303">
        <w:rPr>
          <w:rFonts w:asciiTheme="minorHAnsi" w:hAnsiTheme="minorHAnsi" w:cstheme="minorHAnsi"/>
          <w:sz w:val="22"/>
          <w:szCs w:val="22"/>
          <w:highlight w:val="yellow"/>
          <w:lang w:val="nl-BE" w:eastAsia="en-GB"/>
        </w:rPr>
        <w:t>ABC</w:t>
      </w:r>
      <w:r w:rsidR="009E6192" w:rsidRPr="00564303">
        <w:rPr>
          <w:rFonts w:asciiTheme="minorHAnsi" w:hAnsiTheme="minorHAnsi" w:cstheme="minorHAnsi"/>
          <w:sz w:val="22"/>
          <w:szCs w:val="22"/>
          <w:lang w:val="nl-BE" w:eastAsia="en-GB"/>
        </w:rPr>
        <w:t xml:space="preserve"> (“het Ziekenhuis”) noodzakelijk zijn geacht om de opvangcapaciteit te verhogen, aan te passen of in haar oorspronkelijke staat te herstellen als de gevolgen van de civiele noodsituatie voor de volksgezondheid, namelijk de COVID-19-epidemie, conform art 7 van het Besluit van de Vlaamse Regering van 29 mei 2020</w:t>
      </w:r>
      <w:r w:rsidR="009E6192" w:rsidRPr="00564303">
        <w:rPr>
          <w:rStyle w:val="FootnoteReference"/>
          <w:rFonts w:asciiTheme="minorHAnsi" w:hAnsiTheme="minorHAnsi" w:cstheme="minorHAnsi"/>
          <w:sz w:val="22"/>
          <w:szCs w:val="22"/>
          <w:lang w:val="nl-BE" w:eastAsia="en-GB"/>
        </w:rPr>
        <w:footnoteReference w:id="3"/>
      </w:r>
      <w:r w:rsidR="009E6192" w:rsidRPr="00564303">
        <w:rPr>
          <w:rFonts w:asciiTheme="minorHAnsi" w:hAnsiTheme="minorHAnsi" w:cstheme="minorHAnsi"/>
          <w:sz w:val="22"/>
          <w:szCs w:val="22"/>
          <w:lang w:val="nl-BE" w:eastAsia="en-GB"/>
        </w:rPr>
        <w:t xml:space="preserve"> (“het Besluit”), voor de periode van 1 maart 2020 tot en met 29 mei 2020 (“het Overzicht”)</w:t>
      </w:r>
      <w:r w:rsidR="008C1CDD">
        <w:rPr>
          <w:rFonts w:asciiTheme="minorHAnsi" w:hAnsiTheme="minorHAnsi" w:cstheme="minorHAnsi"/>
          <w:sz w:val="22"/>
          <w:szCs w:val="22"/>
          <w:lang w:val="nl-BE" w:eastAsia="en-GB"/>
        </w:rPr>
        <w:t>.</w:t>
      </w:r>
      <w:r w:rsidR="009E6192" w:rsidRPr="00564303">
        <w:rPr>
          <w:rFonts w:asciiTheme="minorHAnsi" w:hAnsiTheme="minorHAnsi" w:cstheme="minorHAnsi"/>
          <w:sz w:val="22"/>
          <w:szCs w:val="22"/>
          <w:lang w:val="nl-BE" w:eastAsia="en-GB"/>
        </w:rPr>
        <w:t xml:space="preserve"> </w:t>
      </w:r>
      <w:r w:rsidRPr="00564303">
        <w:rPr>
          <w:rFonts w:asciiTheme="minorHAnsi" w:hAnsiTheme="minorHAnsi" w:cstheme="minorHAnsi"/>
          <w:sz w:val="22"/>
          <w:szCs w:val="22"/>
          <w:lang w:val="nl-BE" w:eastAsia="en-GB"/>
        </w:rPr>
        <w:t xml:space="preserve"> </w:t>
      </w:r>
      <w:r w:rsidR="009E6192" w:rsidRPr="00564303">
        <w:rPr>
          <w:rFonts w:asciiTheme="minorHAnsi" w:hAnsiTheme="minorHAnsi" w:cstheme="minorHAnsi"/>
          <w:sz w:val="22"/>
          <w:szCs w:val="22"/>
          <w:lang w:val="nl-BE" w:eastAsia="en-GB"/>
        </w:rPr>
        <w:t xml:space="preserve">Het </w:t>
      </w:r>
      <w:r w:rsidR="008C1CDD">
        <w:rPr>
          <w:rFonts w:asciiTheme="minorHAnsi" w:hAnsiTheme="minorHAnsi" w:cstheme="minorHAnsi"/>
          <w:sz w:val="22"/>
          <w:szCs w:val="22"/>
          <w:lang w:val="nl-BE" w:eastAsia="en-GB"/>
        </w:rPr>
        <w:t>“</w:t>
      </w:r>
      <w:r w:rsidR="009E6192" w:rsidRPr="00564303">
        <w:rPr>
          <w:rFonts w:asciiTheme="minorHAnsi" w:hAnsiTheme="minorHAnsi" w:cstheme="minorHAnsi"/>
          <w:sz w:val="22"/>
          <w:szCs w:val="22"/>
          <w:lang w:val="nl-BE" w:eastAsia="en-GB"/>
        </w:rPr>
        <w:t>Overzicht</w:t>
      </w:r>
      <w:r w:rsidR="008C1CDD">
        <w:rPr>
          <w:rFonts w:asciiTheme="minorHAnsi" w:hAnsiTheme="minorHAnsi" w:cstheme="minorHAnsi"/>
          <w:sz w:val="22"/>
          <w:szCs w:val="22"/>
          <w:lang w:val="nl-BE" w:eastAsia="en-GB"/>
        </w:rPr>
        <w:t>”</w:t>
      </w:r>
      <w:r w:rsidR="009E6192" w:rsidRPr="00564303">
        <w:rPr>
          <w:rFonts w:asciiTheme="minorHAnsi" w:hAnsiTheme="minorHAnsi" w:cstheme="minorHAnsi"/>
          <w:sz w:val="22"/>
          <w:szCs w:val="22"/>
          <w:lang w:val="nl-BE" w:eastAsia="en-GB"/>
        </w:rPr>
        <w:t xml:space="preserve"> is </w:t>
      </w:r>
      <w:r w:rsidR="002F59E3" w:rsidRPr="00564303">
        <w:rPr>
          <w:rFonts w:asciiTheme="minorHAnsi" w:hAnsiTheme="minorHAnsi" w:cstheme="minorHAnsi"/>
          <w:sz w:val="22"/>
          <w:szCs w:val="22"/>
          <w:lang w:val="nl-BE" w:eastAsia="en-GB"/>
        </w:rPr>
        <w:t xml:space="preserve">door het </w:t>
      </w:r>
      <w:r w:rsidR="00A93B23" w:rsidRPr="00564303">
        <w:rPr>
          <w:rFonts w:asciiTheme="minorHAnsi" w:hAnsiTheme="minorHAnsi" w:cstheme="minorHAnsi"/>
          <w:sz w:val="22"/>
          <w:szCs w:val="22"/>
          <w:lang w:val="nl-BE" w:eastAsia="en-GB"/>
        </w:rPr>
        <w:t>bestuursorgaan van het Z</w:t>
      </w:r>
      <w:r w:rsidR="002F59E3" w:rsidRPr="00564303">
        <w:rPr>
          <w:rFonts w:asciiTheme="minorHAnsi" w:hAnsiTheme="minorHAnsi" w:cstheme="minorHAnsi"/>
          <w:sz w:val="22"/>
          <w:szCs w:val="22"/>
          <w:lang w:val="nl-BE" w:eastAsia="en-GB"/>
        </w:rPr>
        <w:t xml:space="preserve">iekenhuis </w:t>
      </w:r>
      <w:r w:rsidR="009E6192" w:rsidRPr="00564303">
        <w:rPr>
          <w:rFonts w:asciiTheme="minorHAnsi" w:hAnsiTheme="minorHAnsi" w:cstheme="minorHAnsi"/>
          <w:sz w:val="22"/>
          <w:szCs w:val="22"/>
          <w:lang w:val="nl-BE" w:eastAsia="en-GB"/>
        </w:rPr>
        <w:t xml:space="preserve">opgesteld </w:t>
      </w:r>
      <w:r w:rsidR="002F59E3" w:rsidRPr="00564303">
        <w:rPr>
          <w:rFonts w:asciiTheme="minorHAnsi" w:hAnsiTheme="minorHAnsi" w:cstheme="minorHAnsi"/>
          <w:sz w:val="22"/>
          <w:szCs w:val="22"/>
          <w:lang w:val="nl-BE" w:eastAsia="en-GB"/>
        </w:rPr>
        <w:t>op</w:t>
      </w:r>
      <w:r w:rsidRPr="00564303">
        <w:rPr>
          <w:rFonts w:asciiTheme="minorHAnsi" w:hAnsiTheme="minorHAnsi" w:cstheme="minorHAnsi"/>
          <w:sz w:val="22"/>
          <w:szCs w:val="22"/>
          <w:lang w:val="nl-BE" w:eastAsia="en-GB"/>
        </w:rPr>
        <w:t xml:space="preserve"> datum van </w:t>
      </w:r>
      <w:r w:rsidRPr="00564303">
        <w:rPr>
          <w:rFonts w:asciiTheme="minorHAnsi" w:hAnsiTheme="minorHAnsi" w:cstheme="minorHAnsi"/>
          <w:sz w:val="22"/>
          <w:szCs w:val="22"/>
          <w:highlight w:val="yellow"/>
          <w:lang w:val="nl-BE" w:eastAsia="en-GB"/>
        </w:rPr>
        <w:t>(datum)</w:t>
      </w:r>
      <w:r w:rsidR="009E6192" w:rsidRPr="00564303">
        <w:rPr>
          <w:rFonts w:asciiTheme="minorHAnsi" w:hAnsiTheme="minorHAnsi" w:cstheme="minorHAnsi"/>
          <w:sz w:val="22"/>
          <w:szCs w:val="22"/>
          <w:lang w:val="nl-BE" w:eastAsia="en-GB"/>
        </w:rPr>
        <w:t>.</w:t>
      </w:r>
      <w:r w:rsidR="002F59E3" w:rsidRPr="00564303">
        <w:rPr>
          <w:rFonts w:asciiTheme="minorHAnsi" w:hAnsiTheme="minorHAnsi" w:cstheme="minorHAnsi"/>
          <w:sz w:val="22"/>
          <w:szCs w:val="22"/>
          <w:lang w:val="nl-BE" w:eastAsia="en-GB"/>
        </w:rPr>
        <w:t xml:space="preserve"> </w:t>
      </w:r>
      <w:r w:rsidR="002F59E3" w:rsidRPr="00860A81">
        <w:rPr>
          <w:rFonts w:asciiTheme="minorHAnsi" w:hAnsiTheme="minorHAnsi" w:cstheme="minorHAnsi"/>
          <w:sz w:val="22"/>
          <w:szCs w:val="22"/>
          <w:lang w:val="nl-BE" w:eastAsia="en-GB"/>
        </w:rPr>
        <w:t>Het</w:t>
      </w:r>
      <w:r w:rsidR="00ED7CF0" w:rsidRPr="00860A81">
        <w:rPr>
          <w:rFonts w:asciiTheme="minorHAnsi" w:hAnsiTheme="minorHAnsi" w:cstheme="minorHAnsi"/>
          <w:sz w:val="22"/>
          <w:szCs w:val="22"/>
          <w:lang w:val="nl-BE" w:eastAsia="en-GB"/>
        </w:rPr>
        <w:t xml:space="preserve"> </w:t>
      </w:r>
      <w:r w:rsidR="00EF09AF">
        <w:rPr>
          <w:rFonts w:asciiTheme="minorHAnsi" w:hAnsiTheme="minorHAnsi" w:cstheme="minorHAnsi"/>
          <w:sz w:val="22"/>
          <w:szCs w:val="22"/>
          <w:lang w:val="nl-BE" w:eastAsia="en-GB"/>
        </w:rPr>
        <w:t>“O</w:t>
      </w:r>
      <w:r w:rsidR="00ED7CF0" w:rsidRPr="00860A81">
        <w:rPr>
          <w:rFonts w:asciiTheme="minorHAnsi" w:hAnsiTheme="minorHAnsi" w:cstheme="minorHAnsi"/>
          <w:sz w:val="22"/>
          <w:szCs w:val="22"/>
          <w:lang w:val="nl-BE" w:eastAsia="en-GB"/>
        </w:rPr>
        <w:t>verzicht</w:t>
      </w:r>
      <w:r w:rsidR="00EF09AF">
        <w:rPr>
          <w:rFonts w:asciiTheme="minorHAnsi" w:hAnsiTheme="minorHAnsi" w:cstheme="minorHAnsi"/>
          <w:sz w:val="22"/>
          <w:szCs w:val="22"/>
          <w:lang w:val="nl-BE" w:eastAsia="en-GB"/>
        </w:rPr>
        <w:t>”</w:t>
      </w:r>
      <w:r w:rsidR="00ED7CF0" w:rsidRPr="00860A81">
        <w:rPr>
          <w:rFonts w:asciiTheme="minorHAnsi" w:hAnsiTheme="minorHAnsi" w:cstheme="minorHAnsi"/>
          <w:sz w:val="22"/>
          <w:szCs w:val="22"/>
          <w:lang w:val="nl-BE" w:eastAsia="en-GB"/>
        </w:rPr>
        <w:t xml:space="preserve"> van de kosten is opgenomen in bijlage van ons verslag en is opgesteld zoals voorzien door het Vlaams Infrastructuurfonds voor Persoonsgebonden Aangelegenheden (VIPA) in uitvoering van het Besluit van de Vlaamse Regering van 29 mei 2020</w:t>
      </w:r>
      <w:r w:rsidRPr="00860A81">
        <w:rPr>
          <w:rFonts w:asciiTheme="minorHAnsi" w:hAnsiTheme="minorHAnsi" w:cstheme="minorHAnsi"/>
          <w:sz w:val="22"/>
          <w:szCs w:val="22"/>
          <w:lang w:val="nl-BE" w:eastAsia="en-GB"/>
        </w:rPr>
        <w:t xml:space="preserve">. Wij hebben onze </w:t>
      </w:r>
      <w:r w:rsidR="00ED7CF0" w:rsidRPr="00860A81">
        <w:rPr>
          <w:rFonts w:asciiTheme="minorHAnsi" w:hAnsiTheme="minorHAnsi" w:cstheme="minorHAnsi"/>
          <w:sz w:val="22"/>
          <w:szCs w:val="22"/>
          <w:lang w:val="nl-BE" w:eastAsia="en-GB"/>
        </w:rPr>
        <w:t>opdracht</w:t>
      </w:r>
      <w:r w:rsidRPr="00860A81">
        <w:rPr>
          <w:rFonts w:asciiTheme="minorHAnsi" w:hAnsiTheme="minorHAnsi" w:cstheme="minorHAnsi"/>
          <w:sz w:val="22"/>
          <w:szCs w:val="22"/>
          <w:lang w:val="nl-BE" w:eastAsia="en-GB"/>
        </w:rPr>
        <w:t xml:space="preserve"> uitgevoerd in overeenstemming met de </w:t>
      </w:r>
      <w:r w:rsidR="00ED7CF0" w:rsidRPr="00860A81">
        <w:rPr>
          <w:rFonts w:asciiTheme="minorHAnsi" w:hAnsiTheme="minorHAnsi" w:cstheme="minorHAnsi"/>
          <w:sz w:val="22"/>
          <w:szCs w:val="22"/>
          <w:lang w:val="nl-BE" w:eastAsia="en-GB"/>
        </w:rPr>
        <w:t>Internationale Standaard inzake verwante diensten 4400 (International Standard on Related Services, ISRS) van toepassing op opdrachten tot het uitvoeren van overeengekomen specifieke werkzaamheden</w:t>
      </w:r>
      <w:r w:rsidR="005B0864" w:rsidRPr="00860A81">
        <w:rPr>
          <w:rFonts w:asciiTheme="minorHAnsi" w:hAnsiTheme="minorHAnsi" w:cstheme="minorHAnsi"/>
          <w:sz w:val="22"/>
          <w:szCs w:val="22"/>
          <w:lang w:val="nl-BE" w:eastAsia="en-GB"/>
        </w:rPr>
        <w:t xml:space="preserve">. Deze </w:t>
      </w:r>
      <w:r w:rsidR="00ED7CF0" w:rsidRPr="00860A81">
        <w:rPr>
          <w:rFonts w:asciiTheme="minorHAnsi" w:hAnsiTheme="minorHAnsi" w:cstheme="minorHAnsi"/>
          <w:sz w:val="22"/>
          <w:szCs w:val="22"/>
          <w:lang w:val="nl-BE" w:eastAsia="en-GB"/>
        </w:rPr>
        <w:t>werkzaamheden</w:t>
      </w:r>
      <w:r w:rsidR="005B0864" w:rsidRPr="00860A81">
        <w:rPr>
          <w:rFonts w:asciiTheme="minorHAnsi" w:hAnsiTheme="minorHAnsi" w:cstheme="minorHAnsi"/>
          <w:sz w:val="22"/>
          <w:szCs w:val="22"/>
          <w:lang w:val="nl-BE" w:eastAsia="en-GB"/>
        </w:rPr>
        <w:t xml:space="preserve"> werden </w:t>
      </w:r>
      <w:r w:rsidR="00ED7CF0" w:rsidRPr="00860A81">
        <w:rPr>
          <w:rFonts w:asciiTheme="minorHAnsi" w:hAnsiTheme="minorHAnsi" w:cstheme="minorHAnsi"/>
          <w:sz w:val="22"/>
          <w:szCs w:val="22"/>
          <w:lang w:val="nl-BE" w:eastAsia="en-GB"/>
        </w:rPr>
        <w:t>uitsluitend</w:t>
      </w:r>
      <w:r w:rsidR="005B0864" w:rsidRPr="00860A81">
        <w:rPr>
          <w:rFonts w:asciiTheme="minorHAnsi" w:hAnsiTheme="minorHAnsi" w:cstheme="minorHAnsi"/>
          <w:sz w:val="22"/>
          <w:szCs w:val="22"/>
          <w:lang w:val="nl-BE" w:eastAsia="en-GB"/>
        </w:rPr>
        <w:t xml:space="preserve"> uitgevoerd </w:t>
      </w:r>
      <w:r w:rsidR="00ED7CF0" w:rsidRPr="00860A81">
        <w:rPr>
          <w:rFonts w:asciiTheme="minorHAnsi" w:hAnsiTheme="minorHAnsi" w:cstheme="minorHAnsi"/>
          <w:sz w:val="22"/>
          <w:szCs w:val="22"/>
          <w:lang w:val="nl-BE" w:eastAsia="en-GB"/>
        </w:rPr>
        <w:t>om voor VIPA een hulpmiddel</w:t>
      </w:r>
      <w:r w:rsidR="00B6453D" w:rsidRPr="00860A81">
        <w:rPr>
          <w:rFonts w:asciiTheme="minorHAnsi" w:hAnsiTheme="minorHAnsi" w:cstheme="minorHAnsi"/>
          <w:sz w:val="22"/>
          <w:szCs w:val="22"/>
          <w:lang w:val="nl-BE" w:eastAsia="en-GB"/>
        </w:rPr>
        <w:t xml:space="preserve"> </w:t>
      </w:r>
      <w:r w:rsidR="00ED7CF0" w:rsidRPr="00860A81">
        <w:rPr>
          <w:rFonts w:asciiTheme="minorHAnsi" w:hAnsiTheme="minorHAnsi" w:cstheme="minorHAnsi"/>
          <w:sz w:val="22"/>
          <w:szCs w:val="22"/>
          <w:lang w:val="nl-BE" w:eastAsia="en-GB"/>
        </w:rPr>
        <w:t>te vormen bij de beoordeling van</w:t>
      </w:r>
      <w:r w:rsidR="002F59E3" w:rsidRPr="00860A81">
        <w:rPr>
          <w:rFonts w:asciiTheme="minorHAnsi" w:hAnsiTheme="minorHAnsi" w:cstheme="minorHAnsi"/>
          <w:sz w:val="22"/>
          <w:szCs w:val="22"/>
          <w:lang w:val="nl-BE" w:eastAsia="en-GB"/>
        </w:rPr>
        <w:t xml:space="preserve"> de aard </w:t>
      </w:r>
      <w:r w:rsidR="00ED7CF0" w:rsidRPr="00860A81">
        <w:rPr>
          <w:rFonts w:asciiTheme="minorHAnsi" w:hAnsiTheme="minorHAnsi" w:cstheme="minorHAnsi"/>
          <w:sz w:val="22"/>
          <w:szCs w:val="22"/>
          <w:lang w:val="nl-BE" w:eastAsia="en-GB"/>
        </w:rPr>
        <w:t>van de kosten</w:t>
      </w:r>
      <w:r w:rsidR="002F59E3" w:rsidRPr="00860A81">
        <w:rPr>
          <w:rFonts w:asciiTheme="minorHAnsi" w:hAnsiTheme="minorHAnsi" w:cstheme="minorHAnsi"/>
          <w:sz w:val="22"/>
          <w:szCs w:val="22"/>
          <w:lang w:val="nl-BE" w:eastAsia="en-GB"/>
        </w:rPr>
        <w:t xml:space="preserve"> opgenomen in </w:t>
      </w:r>
      <w:r w:rsidR="002F59E3" w:rsidRPr="00564303">
        <w:rPr>
          <w:rFonts w:asciiTheme="minorHAnsi" w:hAnsiTheme="minorHAnsi" w:cstheme="minorHAnsi"/>
          <w:sz w:val="22"/>
          <w:szCs w:val="22"/>
          <w:lang w:val="nl-BE" w:eastAsia="en-GB"/>
        </w:rPr>
        <w:t xml:space="preserve">het </w:t>
      </w:r>
      <w:r w:rsidR="008C1CDD">
        <w:rPr>
          <w:rFonts w:asciiTheme="minorHAnsi" w:hAnsiTheme="minorHAnsi" w:cstheme="minorHAnsi"/>
          <w:sz w:val="22"/>
          <w:szCs w:val="22"/>
          <w:lang w:val="nl-BE" w:eastAsia="en-GB"/>
        </w:rPr>
        <w:t>”</w:t>
      </w:r>
      <w:r w:rsidR="009E6192" w:rsidRPr="00564303">
        <w:rPr>
          <w:rFonts w:asciiTheme="minorHAnsi" w:hAnsiTheme="minorHAnsi" w:cstheme="minorHAnsi"/>
          <w:sz w:val="22"/>
          <w:szCs w:val="22"/>
          <w:lang w:val="nl-BE" w:eastAsia="en-GB"/>
        </w:rPr>
        <w:t>O</w:t>
      </w:r>
      <w:r w:rsidR="002F59E3" w:rsidRPr="00564303">
        <w:rPr>
          <w:rFonts w:asciiTheme="minorHAnsi" w:hAnsiTheme="minorHAnsi" w:cstheme="minorHAnsi"/>
          <w:sz w:val="22"/>
          <w:szCs w:val="22"/>
          <w:lang w:val="nl-BE" w:eastAsia="en-GB"/>
        </w:rPr>
        <w:t>verzicht</w:t>
      </w:r>
      <w:r w:rsidR="008C1CDD">
        <w:rPr>
          <w:rFonts w:asciiTheme="minorHAnsi" w:hAnsiTheme="minorHAnsi" w:cstheme="minorHAnsi"/>
          <w:sz w:val="22"/>
          <w:szCs w:val="22"/>
          <w:lang w:val="nl-BE" w:eastAsia="en-GB"/>
        </w:rPr>
        <w:t>”</w:t>
      </w:r>
      <w:r w:rsidR="00ED7CF0" w:rsidRPr="00564303">
        <w:rPr>
          <w:rFonts w:asciiTheme="minorHAnsi" w:hAnsiTheme="minorHAnsi" w:cstheme="minorHAnsi"/>
          <w:sz w:val="22"/>
          <w:szCs w:val="22"/>
          <w:lang w:val="nl-BE" w:eastAsia="en-GB"/>
        </w:rPr>
        <w:t xml:space="preserve">, </w:t>
      </w:r>
      <w:r w:rsidR="00722E1D" w:rsidRPr="00564303">
        <w:rPr>
          <w:rFonts w:asciiTheme="minorHAnsi" w:hAnsiTheme="minorHAnsi" w:cstheme="minorHAnsi"/>
          <w:sz w:val="22"/>
          <w:szCs w:val="22"/>
          <w:lang w:val="nl-BE" w:eastAsia="en-GB"/>
        </w:rPr>
        <w:t>in het kader van</w:t>
      </w:r>
      <w:r w:rsidR="00ED7CF0" w:rsidRPr="00564303">
        <w:rPr>
          <w:rFonts w:asciiTheme="minorHAnsi" w:hAnsiTheme="minorHAnsi" w:cstheme="minorHAnsi"/>
          <w:sz w:val="22"/>
          <w:szCs w:val="22"/>
          <w:lang w:val="nl-BE" w:eastAsia="en-GB"/>
        </w:rPr>
        <w:t xml:space="preserve"> art 7</w:t>
      </w:r>
      <w:r w:rsidR="00ED7CF0" w:rsidRPr="00860A81">
        <w:rPr>
          <w:rFonts w:ascii="Calibri" w:hAnsi="Calibri" w:cs="Calibri"/>
          <w:sz w:val="22"/>
          <w:szCs w:val="22"/>
          <w:lang w:val="nl-BE" w:eastAsia="en-GB"/>
        </w:rPr>
        <w:t xml:space="preserve"> van het hiervoor vermelde BVR van 29 mei 2020</w:t>
      </w:r>
      <w:r w:rsidR="005B0864" w:rsidRPr="00860A81">
        <w:rPr>
          <w:rFonts w:ascii="Calibri" w:hAnsi="Calibri" w:cs="Calibri"/>
          <w:sz w:val="22"/>
          <w:szCs w:val="22"/>
          <w:lang w:val="nl-BE" w:eastAsia="en-GB"/>
        </w:rPr>
        <w:t xml:space="preserve"> en worden </w:t>
      </w:r>
      <w:r w:rsidR="005B0864" w:rsidRPr="00860A81">
        <w:rPr>
          <w:rFonts w:asciiTheme="minorHAnsi" w:hAnsiTheme="minorHAnsi" w:cstheme="minorHAnsi"/>
          <w:sz w:val="22"/>
          <w:szCs w:val="22"/>
          <w:lang w:val="nl-BE" w:eastAsia="en-GB"/>
        </w:rPr>
        <w:t xml:space="preserve">hieronder </w:t>
      </w:r>
      <w:r w:rsidR="00ED37D3" w:rsidRPr="00564303">
        <w:rPr>
          <w:rFonts w:asciiTheme="minorHAnsi" w:hAnsiTheme="minorHAnsi" w:cstheme="minorHAnsi"/>
          <w:sz w:val="22"/>
          <w:szCs w:val="22"/>
          <w:lang w:val="nl-BE" w:eastAsia="en-GB"/>
        </w:rPr>
        <w:t>opgelijst</w:t>
      </w:r>
      <w:r w:rsidR="00722E1D" w:rsidRPr="00564303">
        <w:rPr>
          <w:rFonts w:asciiTheme="minorHAnsi" w:hAnsiTheme="minorHAnsi" w:cstheme="minorHAnsi"/>
          <w:sz w:val="22"/>
          <w:szCs w:val="22"/>
          <w:lang w:val="nl-BE" w:eastAsia="en-GB"/>
        </w:rPr>
        <w:t>.</w:t>
      </w:r>
    </w:p>
    <w:p w14:paraId="0ACCA61A" w14:textId="77777777" w:rsidR="00646C42" w:rsidRPr="00CD4CA3" w:rsidRDefault="00722E1D" w:rsidP="00ED7CF0">
      <w:pPr>
        <w:autoSpaceDE w:val="0"/>
        <w:autoSpaceDN w:val="0"/>
        <w:adjustRightInd w:val="0"/>
        <w:spacing w:before="100" w:after="100"/>
        <w:jc w:val="both"/>
        <w:rPr>
          <w:rFonts w:ascii="Calibri" w:hAnsi="Calibri" w:cs="Calibri"/>
          <w:sz w:val="22"/>
          <w:szCs w:val="22"/>
          <w:lang w:val="nl-BE" w:eastAsia="en-GB"/>
        </w:rPr>
      </w:pPr>
      <w:r>
        <w:rPr>
          <w:rFonts w:ascii="Calibri" w:hAnsi="Calibri" w:cs="Calibri"/>
          <w:sz w:val="22"/>
          <w:szCs w:val="22"/>
          <w:lang w:val="nl-BE" w:eastAsia="en-GB"/>
        </w:rPr>
        <w:br w:type="page"/>
      </w:r>
    </w:p>
    <w:p w14:paraId="50C1CBE4" w14:textId="6925AFB0" w:rsidR="009E6192" w:rsidRDefault="009E6192" w:rsidP="00ED7CF0">
      <w:pPr>
        <w:numPr>
          <w:ilvl w:val="0"/>
          <w:numId w:val="11"/>
        </w:numPr>
        <w:tabs>
          <w:tab w:val="num" w:pos="720"/>
        </w:tabs>
        <w:autoSpaceDE w:val="0"/>
        <w:autoSpaceDN w:val="0"/>
        <w:adjustRightInd w:val="0"/>
        <w:spacing w:before="100" w:after="100"/>
        <w:jc w:val="both"/>
        <w:outlineLvl w:val="0"/>
        <w:rPr>
          <w:rFonts w:ascii="Calibri" w:hAnsi="Calibri" w:cs="Calibri"/>
          <w:sz w:val="22"/>
          <w:szCs w:val="22"/>
          <w:lang w:val="nl-BE" w:eastAsia="en-GB"/>
        </w:rPr>
      </w:pPr>
      <w:r>
        <w:rPr>
          <w:rFonts w:ascii="Calibri" w:hAnsi="Calibri" w:cs="Calibri"/>
          <w:sz w:val="22"/>
          <w:szCs w:val="22"/>
          <w:lang w:val="nl-BE" w:eastAsia="en-GB"/>
        </w:rPr>
        <w:lastRenderedPageBreak/>
        <w:t>Voor de geselecteerde</w:t>
      </w:r>
      <w:r w:rsidR="00ED7CF0" w:rsidRPr="00CD4CA3">
        <w:rPr>
          <w:rFonts w:ascii="Calibri" w:hAnsi="Calibri" w:cs="Calibri"/>
          <w:sz w:val="22"/>
          <w:szCs w:val="22"/>
          <w:lang w:val="nl-BE" w:eastAsia="en-GB"/>
        </w:rPr>
        <w:t xml:space="preserve"> </w:t>
      </w:r>
      <w:r w:rsidR="00D04F23">
        <w:rPr>
          <w:rFonts w:ascii="Calibri" w:hAnsi="Calibri" w:cs="Calibri"/>
          <w:sz w:val="22"/>
          <w:szCs w:val="22"/>
          <w:lang w:val="nl-BE" w:eastAsia="en-GB"/>
        </w:rPr>
        <w:t>elementen</w:t>
      </w:r>
      <w:r w:rsidRPr="00CD4CA3">
        <w:rPr>
          <w:rFonts w:ascii="Calibri" w:hAnsi="Calibri" w:cs="Calibri"/>
          <w:sz w:val="22"/>
          <w:szCs w:val="22"/>
          <w:lang w:val="nl-BE" w:eastAsia="en-GB"/>
        </w:rPr>
        <w:t xml:space="preserve"> </w:t>
      </w:r>
      <w:r>
        <w:rPr>
          <w:rFonts w:ascii="Calibri" w:hAnsi="Calibri" w:cs="Calibri"/>
          <w:sz w:val="22"/>
          <w:szCs w:val="22"/>
          <w:lang w:val="nl-BE" w:eastAsia="en-GB"/>
        </w:rPr>
        <w:t xml:space="preserve">uit het </w:t>
      </w:r>
      <w:r w:rsidR="008C1CDD">
        <w:rPr>
          <w:rFonts w:ascii="Calibri" w:hAnsi="Calibri" w:cs="Calibri"/>
          <w:sz w:val="22"/>
          <w:szCs w:val="22"/>
          <w:lang w:val="nl-BE" w:eastAsia="en-GB"/>
        </w:rPr>
        <w:t>“</w:t>
      </w:r>
      <w:r>
        <w:rPr>
          <w:rFonts w:ascii="Calibri" w:hAnsi="Calibri" w:cs="Calibri"/>
          <w:sz w:val="22"/>
          <w:szCs w:val="22"/>
          <w:lang w:val="nl-BE" w:eastAsia="en-GB"/>
        </w:rPr>
        <w:t>Overzicht</w:t>
      </w:r>
      <w:r w:rsidR="008C1CDD">
        <w:rPr>
          <w:rFonts w:ascii="Calibri" w:hAnsi="Calibri" w:cs="Calibri"/>
          <w:sz w:val="22"/>
          <w:szCs w:val="22"/>
          <w:lang w:val="nl-BE" w:eastAsia="en-GB"/>
        </w:rPr>
        <w:t>”</w:t>
      </w:r>
      <w:r>
        <w:rPr>
          <w:rFonts w:ascii="Calibri" w:hAnsi="Calibri" w:cs="Calibri"/>
          <w:sz w:val="22"/>
          <w:szCs w:val="22"/>
          <w:lang w:val="nl-BE" w:eastAsia="en-GB"/>
        </w:rPr>
        <w:t xml:space="preserve"> </w:t>
      </w:r>
    </w:p>
    <w:p w14:paraId="35B7C46B" w14:textId="6059E1FA" w:rsidR="009E6192" w:rsidRDefault="009E6192" w:rsidP="009E6192">
      <w:pPr>
        <w:autoSpaceDE w:val="0"/>
        <w:autoSpaceDN w:val="0"/>
        <w:adjustRightInd w:val="0"/>
        <w:spacing w:before="100" w:after="100"/>
        <w:ind w:left="1080" w:hanging="360"/>
        <w:jc w:val="both"/>
        <w:outlineLvl w:val="0"/>
        <w:rPr>
          <w:rFonts w:ascii="Calibri" w:hAnsi="Calibri" w:cs="Calibri"/>
          <w:sz w:val="22"/>
          <w:szCs w:val="22"/>
          <w:lang w:val="nl-BE" w:eastAsia="en-GB"/>
        </w:rPr>
      </w:pPr>
      <w:r>
        <w:rPr>
          <w:rFonts w:ascii="Calibri" w:hAnsi="Calibri" w:cs="Calibri"/>
          <w:sz w:val="22"/>
          <w:szCs w:val="22"/>
          <w:lang w:val="nl-BE" w:eastAsia="en-GB"/>
        </w:rPr>
        <w:t xml:space="preserve">- </w:t>
      </w:r>
      <w:r>
        <w:rPr>
          <w:rFonts w:ascii="Calibri" w:hAnsi="Calibri" w:cs="Calibri"/>
          <w:sz w:val="22"/>
          <w:szCs w:val="22"/>
          <w:lang w:val="nl-BE" w:eastAsia="en-GB"/>
        </w:rPr>
        <w:tab/>
        <w:t xml:space="preserve">Nagaan of de gegevens opgenomen in het </w:t>
      </w:r>
      <w:r w:rsidR="008C1CDD">
        <w:rPr>
          <w:rFonts w:ascii="Calibri" w:hAnsi="Calibri" w:cs="Calibri"/>
          <w:sz w:val="22"/>
          <w:szCs w:val="22"/>
          <w:lang w:val="nl-BE" w:eastAsia="en-GB"/>
        </w:rPr>
        <w:t>“</w:t>
      </w:r>
      <w:r w:rsidR="00EF09AF">
        <w:rPr>
          <w:rFonts w:ascii="Calibri" w:hAnsi="Calibri" w:cs="Calibri"/>
          <w:sz w:val="22"/>
          <w:szCs w:val="22"/>
          <w:lang w:val="nl-BE" w:eastAsia="en-GB"/>
        </w:rPr>
        <w:t>O</w:t>
      </w:r>
      <w:r>
        <w:rPr>
          <w:rFonts w:ascii="Calibri" w:hAnsi="Calibri" w:cs="Calibri"/>
          <w:sz w:val="22"/>
          <w:szCs w:val="22"/>
          <w:lang w:val="nl-BE" w:eastAsia="en-GB"/>
        </w:rPr>
        <w:t>verzicht</w:t>
      </w:r>
      <w:r w:rsidR="008C1CDD">
        <w:rPr>
          <w:rFonts w:ascii="Calibri" w:hAnsi="Calibri" w:cs="Calibri"/>
          <w:sz w:val="22"/>
          <w:szCs w:val="22"/>
          <w:lang w:val="nl-BE" w:eastAsia="en-GB"/>
        </w:rPr>
        <w:t>”</w:t>
      </w:r>
      <w:r>
        <w:rPr>
          <w:rFonts w:ascii="Calibri" w:hAnsi="Calibri" w:cs="Calibri"/>
          <w:sz w:val="22"/>
          <w:szCs w:val="22"/>
          <w:lang w:val="nl-BE" w:eastAsia="en-GB"/>
        </w:rPr>
        <w:t xml:space="preserve"> overeenstemmen met de </w:t>
      </w:r>
      <w:r w:rsidR="00ED7CF0" w:rsidRPr="00CD4CA3">
        <w:rPr>
          <w:rFonts w:ascii="Calibri" w:hAnsi="Calibri" w:cs="Calibri"/>
          <w:sz w:val="22"/>
          <w:szCs w:val="22"/>
          <w:lang w:val="nl-BE" w:eastAsia="en-GB"/>
        </w:rPr>
        <w:t xml:space="preserve"> facturen of stavingsstukken</w:t>
      </w:r>
      <w:r w:rsidR="008C1CDD">
        <w:rPr>
          <w:rFonts w:ascii="Calibri" w:hAnsi="Calibri" w:cs="Calibri"/>
          <w:sz w:val="22"/>
          <w:szCs w:val="22"/>
          <w:lang w:val="nl-BE" w:eastAsia="en-GB"/>
        </w:rPr>
        <w:t>.</w:t>
      </w:r>
      <w:r w:rsidR="00ED7CF0" w:rsidRPr="00CD4CA3">
        <w:rPr>
          <w:rFonts w:ascii="Calibri" w:hAnsi="Calibri" w:cs="Calibri"/>
          <w:sz w:val="22"/>
          <w:szCs w:val="22"/>
          <w:lang w:val="nl-BE" w:eastAsia="en-GB"/>
        </w:rPr>
        <w:t xml:space="preserve"> </w:t>
      </w:r>
    </w:p>
    <w:p w14:paraId="65F7077F" w14:textId="7635F520" w:rsidR="009E6192" w:rsidRDefault="009E6192" w:rsidP="009E6192">
      <w:pPr>
        <w:numPr>
          <w:ilvl w:val="0"/>
          <w:numId w:val="14"/>
        </w:numPr>
        <w:autoSpaceDE w:val="0"/>
        <w:autoSpaceDN w:val="0"/>
        <w:adjustRightInd w:val="0"/>
        <w:spacing w:before="100" w:after="100"/>
        <w:jc w:val="both"/>
        <w:outlineLvl w:val="0"/>
        <w:rPr>
          <w:rFonts w:ascii="Calibri" w:hAnsi="Calibri" w:cs="Calibri"/>
          <w:sz w:val="22"/>
          <w:szCs w:val="22"/>
          <w:lang w:val="nl-BE" w:eastAsia="en-GB"/>
        </w:rPr>
      </w:pPr>
      <w:r>
        <w:rPr>
          <w:rFonts w:ascii="Calibri" w:hAnsi="Calibri" w:cs="Calibri"/>
          <w:sz w:val="22"/>
          <w:szCs w:val="22"/>
          <w:lang w:val="nl-BE" w:eastAsia="en-GB"/>
        </w:rPr>
        <w:t>Nagaan of de factuur</w:t>
      </w:r>
      <w:r w:rsidR="0062187B">
        <w:rPr>
          <w:rFonts w:ascii="Calibri" w:hAnsi="Calibri" w:cs="Calibri"/>
          <w:sz w:val="22"/>
          <w:szCs w:val="22"/>
          <w:lang w:val="nl-BE" w:eastAsia="en-GB"/>
        </w:rPr>
        <w:t xml:space="preserve"> </w:t>
      </w:r>
      <w:r w:rsidR="0062187B" w:rsidRPr="008C1CDD">
        <w:rPr>
          <w:rFonts w:ascii="Calibri" w:hAnsi="Calibri" w:cs="Calibri"/>
          <w:sz w:val="22"/>
          <w:szCs w:val="22"/>
          <w:lang w:val="nl-BE" w:eastAsia="en-GB"/>
        </w:rPr>
        <w:t>of stavingsstuk</w:t>
      </w:r>
      <w:r>
        <w:rPr>
          <w:rFonts w:ascii="Calibri" w:hAnsi="Calibri" w:cs="Calibri"/>
          <w:sz w:val="22"/>
          <w:szCs w:val="22"/>
          <w:lang w:val="nl-BE" w:eastAsia="en-GB"/>
        </w:rPr>
        <w:t xml:space="preserve"> </w:t>
      </w:r>
      <w:r w:rsidR="00D04F23">
        <w:rPr>
          <w:rFonts w:ascii="Calibri" w:hAnsi="Calibri" w:cs="Calibri"/>
          <w:sz w:val="22"/>
          <w:szCs w:val="22"/>
          <w:lang w:val="nl-BE" w:eastAsia="en-GB"/>
        </w:rPr>
        <w:t>dateert van 1 maart 2020 tot en met 29 mei 2020</w:t>
      </w:r>
      <w:r w:rsidR="008C1CDD">
        <w:rPr>
          <w:rFonts w:ascii="Calibri" w:hAnsi="Calibri" w:cs="Calibri"/>
          <w:sz w:val="22"/>
          <w:szCs w:val="22"/>
          <w:lang w:val="nl-BE" w:eastAsia="en-GB"/>
        </w:rPr>
        <w:t>.</w:t>
      </w:r>
    </w:p>
    <w:p w14:paraId="50E7900B" w14:textId="05084E68" w:rsidR="009A66D4" w:rsidRDefault="009E6192" w:rsidP="00A7420E">
      <w:pPr>
        <w:numPr>
          <w:ilvl w:val="0"/>
          <w:numId w:val="14"/>
        </w:numPr>
        <w:autoSpaceDE w:val="0"/>
        <w:autoSpaceDN w:val="0"/>
        <w:adjustRightInd w:val="0"/>
        <w:spacing w:before="100" w:after="100"/>
        <w:jc w:val="both"/>
        <w:outlineLvl w:val="0"/>
        <w:rPr>
          <w:rFonts w:ascii="Calibri" w:hAnsi="Calibri" w:cs="Calibri"/>
          <w:sz w:val="22"/>
          <w:szCs w:val="22"/>
          <w:lang w:val="nl-BE" w:eastAsia="en-GB"/>
        </w:rPr>
      </w:pPr>
      <w:r>
        <w:rPr>
          <w:rFonts w:ascii="Calibri" w:hAnsi="Calibri" w:cs="Calibri"/>
          <w:sz w:val="22"/>
          <w:szCs w:val="22"/>
          <w:lang w:val="nl-BE" w:eastAsia="en-GB"/>
        </w:rPr>
        <w:t xml:space="preserve">Voor de facturen die </w:t>
      </w:r>
      <w:r w:rsidR="00ED7CF0" w:rsidRPr="00CD4CA3">
        <w:rPr>
          <w:rFonts w:ascii="Calibri" w:hAnsi="Calibri" w:cs="Calibri"/>
          <w:sz w:val="22"/>
          <w:szCs w:val="22"/>
          <w:lang w:val="nl-BE" w:eastAsia="en-GB"/>
        </w:rPr>
        <w:t>dateren van na 29 mei 2020</w:t>
      </w:r>
      <w:r>
        <w:rPr>
          <w:rFonts w:ascii="Calibri" w:hAnsi="Calibri" w:cs="Calibri"/>
          <w:sz w:val="22"/>
          <w:szCs w:val="22"/>
          <w:lang w:val="nl-BE" w:eastAsia="en-GB"/>
        </w:rPr>
        <w:t xml:space="preserve"> </w:t>
      </w:r>
      <w:r w:rsidR="004E6E48">
        <w:rPr>
          <w:rFonts w:ascii="Calibri" w:hAnsi="Calibri" w:cs="Calibri"/>
          <w:sz w:val="22"/>
          <w:szCs w:val="22"/>
          <w:lang w:val="nl-BE" w:eastAsia="en-GB"/>
        </w:rPr>
        <w:t>,</w:t>
      </w:r>
      <w:r w:rsidR="00ED7CF0" w:rsidRPr="00CD4CA3">
        <w:rPr>
          <w:rFonts w:ascii="Calibri" w:hAnsi="Calibri" w:cs="Calibri"/>
          <w:sz w:val="22"/>
          <w:szCs w:val="22"/>
          <w:lang w:val="nl-BE" w:eastAsia="en-GB"/>
        </w:rPr>
        <w:t xml:space="preserve"> </w:t>
      </w:r>
      <w:r>
        <w:rPr>
          <w:rFonts w:ascii="Calibri" w:hAnsi="Calibri" w:cs="Calibri"/>
          <w:sz w:val="22"/>
          <w:szCs w:val="22"/>
          <w:lang w:val="nl-BE" w:eastAsia="en-GB"/>
        </w:rPr>
        <w:t xml:space="preserve">nagaan of er een </w:t>
      </w:r>
      <w:r w:rsidR="00ED7CF0" w:rsidRPr="00CD4CA3">
        <w:rPr>
          <w:rFonts w:ascii="Calibri" w:hAnsi="Calibri" w:cs="Calibri"/>
          <w:sz w:val="22"/>
          <w:szCs w:val="22"/>
          <w:lang w:val="nl-BE" w:eastAsia="en-GB"/>
        </w:rPr>
        <w:t>bewijs van bestelling voor 29 mei</w:t>
      </w:r>
      <w:r>
        <w:rPr>
          <w:rFonts w:ascii="Calibri" w:hAnsi="Calibri" w:cs="Calibri"/>
          <w:sz w:val="22"/>
          <w:szCs w:val="22"/>
          <w:lang w:val="nl-BE" w:eastAsia="en-GB"/>
        </w:rPr>
        <w:t xml:space="preserve"> 2020</w:t>
      </w:r>
      <w:r w:rsidR="00F85F3D">
        <w:rPr>
          <w:rFonts w:ascii="Calibri" w:hAnsi="Calibri" w:cs="Calibri"/>
          <w:sz w:val="22"/>
          <w:szCs w:val="22"/>
          <w:lang w:val="nl-BE" w:eastAsia="en-GB"/>
        </w:rPr>
        <w:t xml:space="preserve"> bestaat</w:t>
      </w:r>
      <w:r w:rsidR="008C1CDD">
        <w:rPr>
          <w:rFonts w:ascii="Calibri" w:hAnsi="Calibri" w:cs="Calibri"/>
          <w:sz w:val="22"/>
          <w:szCs w:val="22"/>
          <w:lang w:val="nl-BE" w:eastAsia="en-GB"/>
        </w:rPr>
        <w:t>.</w:t>
      </w:r>
      <w:r w:rsidR="00ED7CF0" w:rsidRPr="00CD4CA3">
        <w:rPr>
          <w:rFonts w:ascii="Calibri" w:hAnsi="Calibri" w:cs="Calibri"/>
          <w:sz w:val="22"/>
          <w:szCs w:val="22"/>
          <w:lang w:val="nl-BE" w:eastAsia="en-GB"/>
        </w:rPr>
        <w:t xml:space="preserve"> </w:t>
      </w:r>
    </w:p>
    <w:p w14:paraId="5E8DC7F7" w14:textId="57ADBF07" w:rsidR="004E6E48" w:rsidRPr="00CD4CA3" w:rsidRDefault="00D04F23" w:rsidP="00860A81">
      <w:pPr>
        <w:numPr>
          <w:ilvl w:val="0"/>
          <w:numId w:val="14"/>
        </w:numPr>
        <w:autoSpaceDE w:val="0"/>
        <w:autoSpaceDN w:val="0"/>
        <w:adjustRightInd w:val="0"/>
        <w:spacing w:before="100" w:after="100"/>
        <w:jc w:val="both"/>
        <w:outlineLvl w:val="0"/>
        <w:rPr>
          <w:rFonts w:ascii="Calibri" w:hAnsi="Calibri" w:cs="Calibri"/>
          <w:sz w:val="22"/>
          <w:szCs w:val="22"/>
          <w:lang w:val="nl-BE" w:eastAsia="en-GB"/>
        </w:rPr>
      </w:pPr>
      <w:r>
        <w:rPr>
          <w:rFonts w:ascii="Calibri" w:hAnsi="Calibri" w:cs="Calibri"/>
          <w:sz w:val="22"/>
          <w:szCs w:val="22"/>
          <w:lang w:val="nl-BE" w:eastAsia="en-GB"/>
        </w:rPr>
        <w:t xml:space="preserve">Nagaan of het bedrag inclusief BTW overeenstemt </w:t>
      </w:r>
      <w:r w:rsidR="004E6E48" w:rsidRPr="00860A81">
        <w:rPr>
          <w:rFonts w:ascii="Calibri" w:hAnsi="Calibri" w:cs="Calibri"/>
          <w:sz w:val="22"/>
          <w:szCs w:val="22"/>
          <w:lang w:val="nl-BE" w:eastAsia="en-GB"/>
        </w:rPr>
        <w:t xml:space="preserve">met voornoemd </w:t>
      </w:r>
      <w:r w:rsidR="008C1CDD">
        <w:rPr>
          <w:rFonts w:ascii="Calibri" w:hAnsi="Calibri" w:cs="Calibri"/>
          <w:sz w:val="22"/>
          <w:szCs w:val="22"/>
          <w:lang w:val="nl-BE" w:eastAsia="en-GB"/>
        </w:rPr>
        <w:t>“</w:t>
      </w:r>
      <w:r w:rsidR="00EF09AF">
        <w:rPr>
          <w:rFonts w:ascii="Calibri" w:hAnsi="Calibri" w:cs="Calibri"/>
          <w:sz w:val="22"/>
          <w:szCs w:val="22"/>
          <w:lang w:val="nl-BE" w:eastAsia="en-GB"/>
        </w:rPr>
        <w:t>O</w:t>
      </w:r>
      <w:r w:rsidR="004E6E48" w:rsidRPr="00860A81">
        <w:rPr>
          <w:rFonts w:ascii="Calibri" w:hAnsi="Calibri" w:cs="Calibri"/>
          <w:sz w:val="22"/>
          <w:szCs w:val="22"/>
          <w:lang w:val="nl-BE" w:eastAsia="en-GB"/>
        </w:rPr>
        <w:t>verzicht</w:t>
      </w:r>
      <w:r w:rsidR="008C1CDD">
        <w:rPr>
          <w:rFonts w:ascii="Calibri" w:hAnsi="Calibri" w:cs="Calibri"/>
          <w:sz w:val="22"/>
          <w:szCs w:val="22"/>
          <w:lang w:val="nl-BE" w:eastAsia="en-GB"/>
        </w:rPr>
        <w:t>”</w:t>
      </w:r>
      <w:r w:rsidR="004E6E48" w:rsidRPr="00860A81">
        <w:rPr>
          <w:rFonts w:ascii="Calibri" w:hAnsi="Calibri" w:cs="Calibri"/>
          <w:sz w:val="22"/>
          <w:szCs w:val="22"/>
          <w:lang w:val="nl-BE" w:eastAsia="en-GB"/>
        </w:rPr>
        <w:t>.</w:t>
      </w:r>
    </w:p>
    <w:p w14:paraId="003D43FF" w14:textId="2F1A9DBA" w:rsidR="00ED7CF0" w:rsidRPr="00860A81" w:rsidRDefault="00D04F23" w:rsidP="00A7420E">
      <w:pPr>
        <w:numPr>
          <w:ilvl w:val="0"/>
          <w:numId w:val="14"/>
        </w:numPr>
        <w:autoSpaceDE w:val="0"/>
        <w:autoSpaceDN w:val="0"/>
        <w:adjustRightInd w:val="0"/>
        <w:spacing w:before="100" w:after="100"/>
        <w:jc w:val="both"/>
        <w:outlineLvl w:val="0"/>
        <w:rPr>
          <w:rFonts w:ascii="Calibri" w:hAnsi="Calibri" w:cs="Calibri"/>
          <w:sz w:val="22"/>
          <w:szCs w:val="22"/>
          <w:lang w:val="nl-BE" w:eastAsia="en-GB"/>
        </w:rPr>
      </w:pPr>
      <w:r>
        <w:rPr>
          <w:rFonts w:ascii="Calibri" w:hAnsi="Calibri" w:cs="Calibri"/>
          <w:sz w:val="22"/>
          <w:szCs w:val="22"/>
          <w:lang w:val="nl-BE" w:eastAsia="en-GB"/>
        </w:rPr>
        <w:t>Nagaan</w:t>
      </w:r>
      <w:r w:rsidR="00F85F3D" w:rsidRPr="00860A81">
        <w:rPr>
          <w:rFonts w:ascii="Calibri" w:hAnsi="Calibri" w:cs="Calibri"/>
          <w:sz w:val="22"/>
          <w:szCs w:val="22"/>
          <w:lang w:val="nl-BE" w:eastAsia="en-GB"/>
        </w:rPr>
        <w:t xml:space="preserve"> dat de aard van de uitgave</w:t>
      </w:r>
      <w:r w:rsidR="00ED7CF0" w:rsidRPr="00860A81">
        <w:rPr>
          <w:rFonts w:ascii="Calibri" w:hAnsi="Calibri" w:cs="Calibri"/>
          <w:sz w:val="22"/>
          <w:szCs w:val="22"/>
          <w:lang w:val="nl-BE" w:eastAsia="en-GB"/>
        </w:rPr>
        <w:t xml:space="preserve"> </w:t>
      </w:r>
      <w:r w:rsidR="00F85F3D" w:rsidRPr="00860A81">
        <w:rPr>
          <w:rFonts w:ascii="Calibri" w:hAnsi="Calibri" w:cs="Calibri"/>
          <w:sz w:val="22"/>
          <w:szCs w:val="22"/>
          <w:lang w:val="nl-BE" w:eastAsia="en-GB"/>
        </w:rPr>
        <w:t xml:space="preserve">geen uitgaven omvatten uit de </w:t>
      </w:r>
      <w:r w:rsidR="00ED7CF0" w:rsidRPr="00860A81">
        <w:rPr>
          <w:rFonts w:ascii="Calibri" w:hAnsi="Calibri" w:cs="Calibri"/>
          <w:sz w:val="22"/>
          <w:szCs w:val="22"/>
          <w:lang w:val="nl-BE" w:eastAsia="en-GB"/>
        </w:rPr>
        <w:t xml:space="preserve">onderstaande </w:t>
      </w:r>
      <w:r w:rsidR="002F59E3" w:rsidRPr="00860A81">
        <w:rPr>
          <w:rFonts w:ascii="Calibri" w:hAnsi="Calibri" w:cs="Calibri"/>
          <w:sz w:val="22"/>
          <w:szCs w:val="22"/>
          <w:lang w:val="nl-BE" w:eastAsia="en-GB"/>
        </w:rPr>
        <w:t xml:space="preserve">opgelijste </w:t>
      </w:r>
      <w:r w:rsidR="008C1CDD">
        <w:rPr>
          <w:rFonts w:ascii="Calibri" w:hAnsi="Calibri" w:cs="Calibri"/>
          <w:sz w:val="22"/>
          <w:szCs w:val="22"/>
          <w:lang w:val="nl-BE" w:eastAsia="en-GB"/>
        </w:rPr>
        <w:t>aspecten</w:t>
      </w:r>
      <w:r w:rsidR="002F59E3" w:rsidRPr="00860A81">
        <w:rPr>
          <w:rFonts w:ascii="Calibri" w:hAnsi="Calibri" w:cs="Calibri"/>
          <w:sz w:val="22"/>
          <w:szCs w:val="22"/>
          <w:lang w:val="nl-BE" w:eastAsia="en-GB"/>
        </w:rPr>
        <w:t xml:space="preserve"> </w:t>
      </w:r>
      <w:r w:rsidR="00ED7CF0" w:rsidRPr="00A7420E">
        <w:rPr>
          <w:rFonts w:ascii="Calibri" w:hAnsi="Calibri" w:cs="Calibri"/>
          <w:sz w:val="22"/>
          <w:szCs w:val="22"/>
          <w:lang w:val="nl-BE" w:eastAsia="en-GB"/>
        </w:rPr>
        <w:t xml:space="preserve">: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7"/>
        <w:gridCol w:w="2853"/>
      </w:tblGrid>
      <w:tr w:rsidR="004D5F51" w:rsidRPr="00CD4CA3" w14:paraId="1E81CF0E" w14:textId="77777777" w:rsidTr="00F63558">
        <w:tc>
          <w:tcPr>
            <w:tcW w:w="4453" w:type="dxa"/>
            <w:shd w:val="clear" w:color="auto" w:fill="auto"/>
          </w:tcPr>
          <w:p w14:paraId="49664B61" w14:textId="77777777"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persoonlijk beschermingsmateriaal en de desinfecteringsproducten</w:t>
            </w:r>
          </w:p>
        </w:tc>
        <w:tc>
          <w:tcPr>
            <w:tcW w:w="2963" w:type="dxa"/>
            <w:shd w:val="clear" w:color="auto" w:fill="auto"/>
          </w:tcPr>
          <w:p w14:paraId="7466957D" w14:textId="77777777" w:rsidR="004D5F51" w:rsidRPr="00CD4CA3" w:rsidRDefault="004D5F51" w:rsidP="00F63558">
            <w:pPr>
              <w:pStyle w:val="ListParagraph"/>
              <w:spacing w:after="0"/>
              <w:ind w:left="0"/>
              <w:jc w:val="both"/>
              <w:rPr>
                <w:rFonts w:cs="Calibri"/>
              </w:rPr>
            </w:pPr>
            <w:r w:rsidRPr="00CD4CA3">
              <w:rPr>
                <w:rFonts w:cs="Calibri"/>
              </w:rPr>
              <w:t>BVR 29/5/20</w:t>
            </w:r>
            <w:r w:rsidRPr="00CD4CA3">
              <w:rPr>
                <w:rFonts w:cs="Calibri"/>
                <w:vertAlign w:val="superscript"/>
              </w:rPr>
              <w:t>1</w:t>
            </w:r>
          </w:p>
        </w:tc>
      </w:tr>
      <w:tr w:rsidR="004D5F51" w:rsidRPr="00CD4CA3" w14:paraId="1C1051E6" w14:textId="77777777" w:rsidTr="00F63558">
        <w:tc>
          <w:tcPr>
            <w:tcW w:w="4453" w:type="dxa"/>
            <w:shd w:val="clear" w:color="auto" w:fill="auto"/>
          </w:tcPr>
          <w:p w14:paraId="74F0FC43" w14:textId="20E0EC95"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testmateriaal</w:t>
            </w:r>
          </w:p>
        </w:tc>
        <w:tc>
          <w:tcPr>
            <w:tcW w:w="2963" w:type="dxa"/>
            <w:shd w:val="clear" w:color="auto" w:fill="auto"/>
          </w:tcPr>
          <w:p w14:paraId="5C0A8EAC" w14:textId="77777777" w:rsidR="004D5F51" w:rsidRPr="00CD4CA3" w:rsidRDefault="004D5F51" w:rsidP="00F63558">
            <w:pPr>
              <w:pStyle w:val="ListParagraph"/>
              <w:spacing w:after="0"/>
              <w:ind w:left="0"/>
              <w:jc w:val="both"/>
              <w:rPr>
                <w:rFonts w:cs="Calibri"/>
              </w:rPr>
            </w:pPr>
            <w:r w:rsidRPr="00CD4CA3">
              <w:rPr>
                <w:rFonts w:cs="Calibri"/>
              </w:rPr>
              <w:t>BVR 29/5/20</w:t>
            </w:r>
            <w:r w:rsidRPr="00CD4CA3">
              <w:rPr>
                <w:rFonts w:cs="Calibri"/>
                <w:vertAlign w:val="superscript"/>
              </w:rPr>
              <w:t>1</w:t>
            </w:r>
          </w:p>
        </w:tc>
      </w:tr>
      <w:tr w:rsidR="004D5F51" w:rsidRPr="00CD4CA3" w14:paraId="750B6DD6" w14:textId="77777777" w:rsidTr="00F63558">
        <w:tc>
          <w:tcPr>
            <w:tcW w:w="4453" w:type="dxa"/>
            <w:shd w:val="clear" w:color="auto" w:fill="auto"/>
          </w:tcPr>
          <w:p w14:paraId="3922B03C" w14:textId="20C38C3A"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wasserij</w:t>
            </w:r>
          </w:p>
        </w:tc>
        <w:tc>
          <w:tcPr>
            <w:tcW w:w="2963" w:type="dxa"/>
            <w:shd w:val="clear" w:color="auto" w:fill="auto"/>
          </w:tcPr>
          <w:p w14:paraId="02CFB2CF" w14:textId="77777777" w:rsidR="004D5F51" w:rsidRPr="00CD4CA3" w:rsidRDefault="004D5F51" w:rsidP="00F63558">
            <w:pPr>
              <w:pStyle w:val="ListParagraph"/>
              <w:spacing w:after="0"/>
              <w:ind w:left="0"/>
              <w:jc w:val="both"/>
              <w:rPr>
                <w:rFonts w:cs="Calibri"/>
              </w:rPr>
            </w:pPr>
            <w:r w:rsidRPr="00CD4CA3">
              <w:rPr>
                <w:rFonts w:cs="Calibri"/>
              </w:rPr>
              <w:t>BVR 29/5/20</w:t>
            </w:r>
            <w:r w:rsidRPr="00CD4CA3">
              <w:rPr>
                <w:rFonts w:cs="Calibri"/>
                <w:vertAlign w:val="superscript"/>
              </w:rPr>
              <w:t>1</w:t>
            </w:r>
          </w:p>
        </w:tc>
      </w:tr>
      <w:tr w:rsidR="004D5F51" w:rsidRPr="00CD4CA3" w14:paraId="63F1777D" w14:textId="77777777" w:rsidTr="00F63558">
        <w:tc>
          <w:tcPr>
            <w:tcW w:w="4453" w:type="dxa"/>
            <w:shd w:val="clear" w:color="auto" w:fill="auto"/>
          </w:tcPr>
          <w:p w14:paraId="5281A540" w14:textId="5C77191D"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speciale afvalverwerking</w:t>
            </w:r>
          </w:p>
        </w:tc>
        <w:tc>
          <w:tcPr>
            <w:tcW w:w="2963" w:type="dxa"/>
            <w:shd w:val="clear" w:color="auto" w:fill="auto"/>
          </w:tcPr>
          <w:p w14:paraId="52AD786B" w14:textId="77777777" w:rsidR="004D5F51" w:rsidRPr="00CD4CA3" w:rsidRDefault="004D5F51" w:rsidP="00F63558">
            <w:pPr>
              <w:pStyle w:val="ListParagraph"/>
              <w:spacing w:after="0"/>
              <w:ind w:left="0"/>
              <w:jc w:val="both"/>
              <w:rPr>
                <w:rFonts w:cs="Calibri"/>
              </w:rPr>
            </w:pPr>
            <w:r w:rsidRPr="00CD4CA3">
              <w:rPr>
                <w:rFonts w:cs="Calibri"/>
              </w:rPr>
              <w:t>BVR 29/5/20</w:t>
            </w:r>
            <w:r w:rsidRPr="00CD4CA3">
              <w:rPr>
                <w:rFonts w:cs="Calibri"/>
                <w:vertAlign w:val="superscript"/>
              </w:rPr>
              <w:t>1</w:t>
            </w:r>
          </w:p>
        </w:tc>
      </w:tr>
      <w:tr w:rsidR="004D5F51" w:rsidRPr="00CD4CA3" w14:paraId="0FF35870" w14:textId="77777777" w:rsidTr="00F63558">
        <w:tc>
          <w:tcPr>
            <w:tcW w:w="4453" w:type="dxa"/>
            <w:shd w:val="clear" w:color="auto" w:fill="auto"/>
          </w:tcPr>
          <w:p w14:paraId="4181CF5A" w14:textId="77777777"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investeringen in ICT-materiaal voor het mogelijk maken van contacten tussen cliënt en familie</w:t>
            </w:r>
          </w:p>
        </w:tc>
        <w:tc>
          <w:tcPr>
            <w:tcW w:w="2963" w:type="dxa"/>
            <w:shd w:val="clear" w:color="auto" w:fill="auto"/>
          </w:tcPr>
          <w:p w14:paraId="2BFC7A7A" w14:textId="77777777" w:rsidR="004D5F51" w:rsidRPr="00CD4CA3" w:rsidRDefault="004D5F51" w:rsidP="00F63558">
            <w:pPr>
              <w:pStyle w:val="ListParagraph"/>
              <w:spacing w:after="0"/>
              <w:ind w:left="0"/>
              <w:jc w:val="both"/>
              <w:rPr>
                <w:rFonts w:cs="Calibri"/>
              </w:rPr>
            </w:pPr>
            <w:r w:rsidRPr="00CD4CA3">
              <w:rPr>
                <w:rFonts w:cs="Calibri"/>
              </w:rPr>
              <w:t>MB 30/10/20</w:t>
            </w:r>
            <w:r w:rsidRPr="00CD4CA3">
              <w:rPr>
                <w:rStyle w:val="FootnoteReference"/>
                <w:rFonts w:cs="Calibri"/>
              </w:rPr>
              <w:footnoteReference w:id="4"/>
            </w:r>
          </w:p>
        </w:tc>
      </w:tr>
      <w:tr w:rsidR="004D5F51" w:rsidRPr="00CD4CA3" w14:paraId="3E2D9D61" w14:textId="77777777" w:rsidTr="00F63558">
        <w:tc>
          <w:tcPr>
            <w:tcW w:w="4453" w:type="dxa"/>
            <w:shd w:val="clear" w:color="auto" w:fill="auto"/>
          </w:tcPr>
          <w:p w14:paraId="05948A6C" w14:textId="77777777"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financiering van de arbeidsgeneeskundige dienst voor de uitvoering van de collectieve testing</w:t>
            </w:r>
          </w:p>
        </w:tc>
        <w:tc>
          <w:tcPr>
            <w:tcW w:w="2963" w:type="dxa"/>
            <w:shd w:val="clear" w:color="auto" w:fill="auto"/>
          </w:tcPr>
          <w:p w14:paraId="2E8EFA85" w14:textId="77777777" w:rsidR="004D5F51" w:rsidRPr="00CD4CA3" w:rsidRDefault="004D5F51" w:rsidP="00F63558">
            <w:pPr>
              <w:pStyle w:val="ListParagraph"/>
              <w:spacing w:after="0"/>
              <w:ind w:left="0"/>
              <w:jc w:val="both"/>
              <w:rPr>
                <w:rFonts w:cs="Calibri"/>
              </w:rPr>
            </w:pPr>
            <w:r w:rsidRPr="00CD4CA3">
              <w:rPr>
                <w:rFonts w:cs="Calibri"/>
              </w:rPr>
              <w:t>MB 30/10/20</w:t>
            </w:r>
            <w:r w:rsidRPr="00CD4CA3">
              <w:rPr>
                <w:rFonts w:cs="Calibri"/>
                <w:vertAlign w:val="superscript"/>
              </w:rPr>
              <w:t>3</w:t>
            </w:r>
          </w:p>
        </w:tc>
      </w:tr>
      <w:tr w:rsidR="004D5F51" w:rsidRPr="00CD4CA3" w14:paraId="2A49F71A" w14:textId="77777777" w:rsidTr="00F63558">
        <w:tc>
          <w:tcPr>
            <w:tcW w:w="4453" w:type="dxa"/>
            <w:shd w:val="clear" w:color="auto" w:fill="auto"/>
          </w:tcPr>
          <w:p w14:paraId="76FB5CA4" w14:textId="77777777"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investeringen die niet worden afgeschreven</w:t>
            </w:r>
          </w:p>
        </w:tc>
        <w:tc>
          <w:tcPr>
            <w:tcW w:w="2963" w:type="dxa"/>
            <w:shd w:val="clear" w:color="auto" w:fill="auto"/>
          </w:tcPr>
          <w:p w14:paraId="241DE795" w14:textId="77777777" w:rsidR="004D5F51" w:rsidRPr="00CD4CA3" w:rsidRDefault="004D5F51" w:rsidP="00F63558">
            <w:pPr>
              <w:pStyle w:val="ListParagraph"/>
              <w:spacing w:after="0"/>
              <w:ind w:left="0"/>
              <w:jc w:val="both"/>
              <w:rPr>
                <w:rFonts w:cs="Calibri"/>
              </w:rPr>
            </w:pPr>
            <w:r w:rsidRPr="00CD4CA3">
              <w:rPr>
                <w:rFonts w:cs="Calibri"/>
              </w:rPr>
              <w:t>MB 30/10/20</w:t>
            </w:r>
            <w:r w:rsidRPr="00CD4CA3">
              <w:rPr>
                <w:rFonts w:cs="Calibri"/>
                <w:vertAlign w:val="superscript"/>
              </w:rPr>
              <w:t>3</w:t>
            </w:r>
          </w:p>
        </w:tc>
      </w:tr>
      <w:tr w:rsidR="004D5F51" w:rsidRPr="00CD4CA3" w14:paraId="6ECBDCDE" w14:textId="77777777" w:rsidTr="00F63558">
        <w:tc>
          <w:tcPr>
            <w:tcW w:w="4453" w:type="dxa"/>
            <w:shd w:val="clear" w:color="auto" w:fill="auto"/>
          </w:tcPr>
          <w:p w14:paraId="72996E38" w14:textId="77777777"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investeringen waarvan de eenheidskostprijs lager ligt dan 1.250 euro (inclusief BTW)</w:t>
            </w:r>
          </w:p>
        </w:tc>
        <w:tc>
          <w:tcPr>
            <w:tcW w:w="2963" w:type="dxa"/>
            <w:shd w:val="clear" w:color="auto" w:fill="auto"/>
          </w:tcPr>
          <w:p w14:paraId="03264904" w14:textId="77777777" w:rsidR="004D5F51" w:rsidRPr="00CD4CA3" w:rsidRDefault="004D5F51" w:rsidP="00F63558">
            <w:pPr>
              <w:pStyle w:val="ListParagraph"/>
              <w:spacing w:after="0"/>
              <w:ind w:left="0"/>
              <w:jc w:val="both"/>
              <w:rPr>
                <w:rFonts w:cs="Calibri"/>
              </w:rPr>
            </w:pPr>
            <w:r w:rsidRPr="00CD4CA3">
              <w:rPr>
                <w:rFonts w:cs="Calibri"/>
              </w:rPr>
              <w:t>MB 30/10/20</w:t>
            </w:r>
            <w:r w:rsidRPr="00CD4CA3">
              <w:rPr>
                <w:rFonts w:cs="Calibri"/>
                <w:vertAlign w:val="superscript"/>
              </w:rPr>
              <w:t>3</w:t>
            </w:r>
          </w:p>
        </w:tc>
      </w:tr>
      <w:tr w:rsidR="004D5F51" w:rsidRPr="00CD4CA3" w14:paraId="504F5B05" w14:textId="77777777" w:rsidTr="00F63558">
        <w:tc>
          <w:tcPr>
            <w:tcW w:w="4453" w:type="dxa"/>
            <w:shd w:val="clear" w:color="auto" w:fill="auto"/>
          </w:tcPr>
          <w:p w14:paraId="1DE51642" w14:textId="77777777"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huur van goederen (inclusief leasing conform de geldende boekhoudwetgeving als huur opgenomen in de jaarrekening)</w:t>
            </w:r>
          </w:p>
        </w:tc>
        <w:tc>
          <w:tcPr>
            <w:tcW w:w="2963" w:type="dxa"/>
            <w:shd w:val="clear" w:color="auto" w:fill="auto"/>
          </w:tcPr>
          <w:p w14:paraId="789391DA" w14:textId="77777777" w:rsidR="004D5F51" w:rsidRPr="00CD4CA3" w:rsidRDefault="004D5F51" w:rsidP="00F63558">
            <w:pPr>
              <w:pStyle w:val="ListParagraph"/>
              <w:spacing w:after="0"/>
              <w:ind w:left="0"/>
              <w:jc w:val="both"/>
              <w:rPr>
                <w:rFonts w:cs="Calibri"/>
              </w:rPr>
            </w:pPr>
            <w:r w:rsidRPr="00CD4CA3">
              <w:rPr>
                <w:rFonts w:cs="Calibri"/>
              </w:rPr>
              <w:t>MB 30/10/20</w:t>
            </w:r>
            <w:r w:rsidRPr="00CD4CA3">
              <w:rPr>
                <w:rFonts w:cs="Calibri"/>
                <w:vertAlign w:val="superscript"/>
              </w:rPr>
              <w:t>3</w:t>
            </w:r>
          </w:p>
        </w:tc>
      </w:tr>
      <w:tr w:rsidR="004D5F51" w:rsidRPr="00CD4CA3" w14:paraId="58D77078" w14:textId="77777777" w:rsidTr="00F63558">
        <w:tc>
          <w:tcPr>
            <w:tcW w:w="4453" w:type="dxa"/>
            <w:shd w:val="clear" w:color="auto" w:fill="auto"/>
          </w:tcPr>
          <w:p w14:paraId="0F63AE5A" w14:textId="77777777" w:rsidR="004D5F51" w:rsidRPr="00CD4CA3" w:rsidRDefault="004D5F51" w:rsidP="00F63558">
            <w:pPr>
              <w:pStyle w:val="ListParagraph"/>
              <w:numPr>
                <w:ilvl w:val="1"/>
                <w:numId w:val="13"/>
              </w:numPr>
              <w:spacing w:after="0"/>
              <w:ind w:left="0" w:firstLine="0"/>
              <w:jc w:val="both"/>
              <w:rPr>
                <w:rFonts w:cs="Calibri"/>
              </w:rPr>
            </w:pPr>
            <w:r w:rsidRPr="00CD4CA3">
              <w:rPr>
                <w:rFonts w:cs="Calibri"/>
              </w:rPr>
              <w:t>spuitpompen</w:t>
            </w:r>
          </w:p>
        </w:tc>
        <w:tc>
          <w:tcPr>
            <w:tcW w:w="2963" w:type="dxa"/>
            <w:shd w:val="clear" w:color="auto" w:fill="auto"/>
          </w:tcPr>
          <w:p w14:paraId="7E247CDF" w14:textId="77777777" w:rsidR="004D5F51" w:rsidRPr="00CD4CA3" w:rsidRDefault="004D5F51" w:rsidP="00F63558">
            <w:pPr>
              <w:pStyle w:val="ListParagraph"/>
              <w:spacing w:after="0"/>
              <w:ind w:left="0"/>
              <w:jc w:val="both"/>
              <w:rPr>
                <w:rFonts w:cs="Calibri"/>
              </w:rPr>
            </w:pPr>
            <w:r w:rsidRPr="00CD4CA3">
              <w:rPr>
                <w:rFonts w:cs="Calibri"/>
              </w:rPr>
              <w:t>FRZ 8/10/20</w:t>
            </w:r>
            <w:r w:rsidRPr="00CD4CA3">
              <w:rPr>
                <w:rStyle w:val="FootnoteReference"/>
                <w:rFonts w:cs="Calibri"/>
              </w:rPr>
              <w:footnoteReference w:id="5"/>
            </w:r>
          </w:p>
        </w:tc>
      </w:tr>
    </w:tbl>
    <w:p w14:paraId="124798CA" w14:textId="77777777" w:rsidR="00EF09AF" w:rsidRDefault="00EF09AF" w:rsidP="00EA5B7A">
      <w:pPr>
        <w:ind w:left="720"/>
        <w:jc w:val="both"/>
        <w:rPr>
          <w:rFonts w:ascii="Calibri" w:hAnsi="Calibri" w:cs="Calibri"/>
          <w:sz w:val="22"/>
          <w:szCs w:val="22"/>
          <w:lang w:val="nl-BE"/>
        </w:rPr>
      </w:pPr>
    </w:p>
    <w:p w14:paraId="5C02965D" w14:textId="2FBA1F18" w:rsidR="00EC2F12" w:rsidRPr="00CD4CA3" w:rsidRDefault="00EC2F12" w:rsidP="00EA5B7A">
      <w:pPr>
        <w:ind w:left="720"/>
        <w:jc w:val="both"/>
        <w:rPr>
          <w:rFonts w:ascii="Calibri" w:hAnsi="Calibri" w:cs="Calibri"/>
          <w:sz w:val="22"/>
          <w:szCs w:val="22"/>
          <w:lang w:val="nl-BE"/>
        </w:rPr>
      </w:pPr>
      <w:r w:rsidRPr="00CD4CA3">
        <w:rPr>
          <w:rFonts w:ascii="Calibri" w:hAnsi="Calibri" w:cs="Calibri"/>
          <w:sz w:val="22"/>
          <w:szCs w:val="22"/>
          <w:lang w:val="nl-BE"/>
        </w:rPr>
        <w:t xml:space="preserve">We houden hierbij rekening met de betreffende FAQ gepubliceerd op de website van VIPA op datum van </w:t>
      </w:r>
      <w:r w:rsidRPr="00CD4CA3">
        <w:rPr>
          <w:rFonts w:ascii="Calibri" w:hAnsi="Calibri" w:cs="Calibri"/>
          <w:sz w:val="22"/>
          <w:szCs w:val="22"/>
          <w:highlight w:val="yellow"/>
          <w:lang w:val="nl-BE"/>
        </w:rPr>
        <w:t>DD MM JJJJ</w:t>
      </w:r>
      <w:r w:rsidRPr="00CD4CA3">
        <w:rPr>
          <w:rFonts w:ascii="Calibri" w:hAnsi="Calibri" w:cs="Calibri"/>
          <w:sz w:val="22"/>
          <w:szCs w:val="22"/>
          <w:lang w:val="nl-BE"/>
        </w:rPr>
        <w:t>.</w:t>
      </w:r>
    </w:p>
    <w:p w14:paraId="6A4F67C4" w14:textId="77777777" w:rsidR="00EA5B7A" w:rsidRPr="00CD4CA3" w:rsidRDefault="00EA5B7A" w:rsidP="00EA5B7A">
      <w:pPr>
        <w:ind w:left="720"/>
        <w:jc w:val="both"/>
        <w:rPr>
          <w:rFonts w:ascii="Calibri" w:hAnsi="Calibri" w:cs="Calibri"/>
          <w:sz w:val="22"/>
          <w:szCs w:val="22"/>
          <w:lang w:val="nl-BE"/>
        </w:rPr>
      </w:pPr>
    </w:p>
    <w:p w14:paraId="034CBF52" w14:textId="614FEFF9" w:rsidR="00EA5B7A" w:rsidRPr="00CD4CA3" w:rsidRDefault="00EA5B7A" w:rsidP="00EA5B7A">
      <w:pPr>
        <w:ind w:left="720"/>
        <w:jc w:val="both"/>
        <w:rPr>
          <w:rFonts w:ascii="Calibri" w:hAnsi="Calibri" w:cs="Calibri"/>
          <w:sz w:val="22"/>
          <w:szCs w:val="22"/>
          <w:lang w:val="nl-NL" w:eastAsia="nl-BE"/>
        </w:rPr>
      </w:pPr>
      <w:r w:rsidRPr="00CD4CA3">
        <w:rPr>
          <w:rFonts w:ascii="Calibri" w:hAnsi="Calibri" w:cs="Calibri"/>
          <w:sz w:val="22"/>
          <w:szCs w:val="22"/>
          <w:lang w:val="nl-BE"/>
        </w:rPr>
        <w:t xml:space="preserve">Voor procedure </w:t>
      </w:r>
      <w:r w:rsidR="00F85F3D">
        <w:rPr>
          <w:rFonts w:ascii="Calibri" w:hAnsi="Calibri" w:cs="Calibri"/>
          <w:sz w:val="22"/>
          <w:szCs w:val="22"/>
          <w:lang w:val="nl-BE"/>
        </w:rPr>
        <w:t xml:space="preserve">1 </w:t>
      </w:r>
      <w:r w:rsidRPr="00CD4CA3">
        <w:rPr>
          <w:rFonts w:ascii="Calibri" w:hAnsi="Calibri" w:cs="Calibri"/>
          <w:sz w:val="22"/>
          <w:szCs w:val="22"/>
          <w:lang w:val="nl-BE"/>
        </w:rPr>
        <w:t xml:space="preserve">geldt onderstaande : </w:t>
      </w:r>
    </w:p>
    <w:p w14:paraId="32545C98" w14:textId="6EBF52F6" w:rsidR="00EA5B7A" w:rsidRPr="00CD4CA3" w:rsidRDefault="003A3F84" w:rsidP="00EA5B7A">
      <w:pPr>
        <w:ind w:left="708"/>
        <w:jc w:val="both"/>
        <w:rPr>
          <w:rFonts w:ascii="Calibri" w:hAnsi="Calibri" w:cs="Calibri"/>
          <w:sz w:val="22"/>
          <w:szCs w:val="22"/>
          <w:highlight w:val="yellow"/>
          <w:lang w:val="nl-BE"/>
        </w:rPr>
      </w:pPr>
      <w:r w:rsidRPr="00CD4CA3">
        <w:rPr>
          <w:rFonts w:ascii="Calibri" w:hAnsi="Calibri" w:cs="Calibri"/>
          <w:sz w:val="22"/>
          <w:szCs w:val="22"/>
          <w:highlight w:val="yellow"/>
          <w:lang w:val="nl-BE"/>
        </w:rPr>
        <w:t xml:space="preserve">Situatie </w:t>
      </w:r>
      <w:r w:rsidR="00EA5B7A" w:rsidRPr="00CD4CA3">
        <w:rPr>
          <w:rFonts w:ascii="Calibri" w:hAnsi="Calibri" w:cs="Calibri"/>
          <w:sz w:val="22"/>
          <w:szCs w:val="22"/>
          <w:highlight w:val="yellow"/>
          <w:lang w:val="nl-BE"/>
        </w:rPr>
        <w:t xml:space="preserve">1/Aangezien het </w:t>
      </w:r>
      <w:r w:rsidR="008C1CDD">
        <w:rPr>
          <w:rFonts w:ascii="Calibri" w:hAnsi="Calibri" w:cs="Calibri"/>
          <w:sz w:val="22"/>
          <w:szCs w:val="22"/>
          <w:highlight w:val="yellow"/>
          <w:lang w:val="nl-BE"/>
        </w:rPr>
        <w:t>“</w:t>
      </w:r>
      <w:r w:rsidR="00F85F3D">
        <w:rPr>
          <w:rFonts w:ascii="Calibri" w:hAnsi="Calibri" w:cs="Calibri"/>
          <w:sz w:val="22"/>
          <w:szCs w:val="22"/>
          <w:highlight w:val="yellow"/>
          <w:lang w:val="nl-BE"/>
        </w:rPr>
        <w:t>Overzicht</w:t>
      </w:r>
      <w:r w:rsidR="008C1CDD">
        <w:rPr>
          <w:rFonts w:ascii="Calibri" w:hAnsi="Calibri" w:cs="Calibri"/>
          <w:sz w:val="22"/>
          <w:szCs w:val="22"/>
          <w:highlight w:val="yellow"/>
          <w:lang w:val="nl-BE"/>
        </w:rPr>
        <w:t>”</w:t>
      </w:r>
      <w:r w:rsidR="00F85F3D">
        <w:rPr>
          <w:rFonts w:ascii="Calibri" w:hAnsi="Calibri" w:cs="Calibri"/>
          <w:sz w:val="22"/>
          <w:szCs w:val="22"/>
          <w:highlight w:val="yellow"/>
          <w:lang w:val="nl-BE"/>
        </w:rPr>
        <w:t xml:space="preserve"> maximum</w:t>
      </w:r>
      <w:r w:rsidR="00EA5B7A" w:rsidRPr="00CD4CA3">
        <w:rPr>
          <w:rFonts w:ascii="Calibri" w:hAnsi="Calibri" w:cs="Calibri"/>
          <w:sz w:val="22"/>
          <w:szCs w:val="22"/>
          <w:highlight w:val="yellow"/>
          <w:lang w:val="nl-BE"/>
        </w:rPr>
        <w:t xml:space="preserve"> 20 elementen </w:t>
      </w:r>
      <w:r w:rsidR="00F85F3D">
        <w:rPr>
          <w:rFonts w:ascii="Calibri" w:hAnsi="Calibri" w:cs="Calibri"/>
          <w:sz w:val="22"/>
          <w:szCs w:val="22"/>
          <w:highlight w:val="yellow"/>
          <w:lang w:val="nl-BE"/>
        </w:rPr>
        <w:t>omvat</w:t>
      </w:r>
      <w:r w:rsidR="00EA5B7A" w:rsidRPr="00CD4CA3">
        <w:rPr>
          <w:rFonts w:ascii="Calibri" w:hAnsi="Calibri" w:cs="Calibri"/>
          <w:sz w:val="22"/>
          <w:szCs w:val="22"/>
          <w:highlight w:val="yellow"/>
          <w:lang w:val="nl-BE"/>
        </w:rPr>
        <w:t xml:space="preserve">, </w:t>
      </w:r>
      <w:r w:rsidR="00F85F3D">
        <w:rPr>
          <w:rFonts w:ascii="Calibri" w:hAnsi="Calibri" w:cs="Calibri"/>
          <w:sz w:val="22"/>
          <w:szCs w:val="22"/>
          <w:highlight w:val="yellow"/>
          <w:lang w:val="nl-BE"/>
        </w:rPr>
        <w:t xml:space="preserve">zijn alle </w:t>
      </w:r>
      <w:r w:rsidR="00D04F23">
        <w:rPr>
          <w:rFonts w:ascii="Calibri" w:hAnsi="Calibri" w:cs="Calibri"/>
          <w:sz w:val="22"/>
          <w:szCs w:val="22"/>
          <w:highlight w:val="yellow"/>
          <w:lang w:val="nl-BE"/>
        </w:rPr>
        <w:t>elementen</w:t>
      </w:r>
      <w:r w:rsidR="00F85F3D">
        <w:rPr>
          <w:rFonts w:ascii="Calibri" w:hAnsi="Calibri" w:cs="Calibri"/>
          <w:sz w:val="22"/>
          <w:szCs w:val="22"/>
          <w:highlight w:val="yellow"/>
          <w:lang w:val="nl-BE"/>
        </w:rPr>
        <w:t xml:space="preserve"> geselecteerd. </w:t>
      </w:r>
    </w:p>
    <w:p w14:paraId="697108B6" w14:textId="259D4387" w:rsidR="00EA5B7A" w:rsidRPr="00CD4CA3" w:rsidRDefault="003A3F84" w:rsidP="00EA5B7A">
      <w:pPr>
        <w:ind w:left="720"/>
        <w:jc w:val="both"/>
        <w:rPr>
          <w:rFonts w:ascii="Calibri" w:hAnsi="Calibri" w:cs="Calibri"/>
          <w:sz w:val="22"/>
          <w:szCs w:val="22"/>
          <w:highlight w:val="yellow"/>
          <w:lang w:val="nl-BE"/>
        </w:rPr>
      </w:pPr>
      <w:r w:rsidRPr="00CD4CA3">
        <w:rPr>
          <w:rFonts w:ascii="Calibri" w:hAnsi="Calibri" w:cs="Calibri"/>
          <w:sz w:val="22"/>
          <w:szCs w:val="22"/>
          <w:highlight w:val="yellow"/>
          <w:lang w:val="nl-BE"/>
        </w:rPr>
        <w:t xml:space="preserve">Situatie </w:t>
      </w:r>
      <w:r w:rsidR="00EA5B7A" w:rsidRPr="00CD4CA3">
        <w:rPr>
          <w:rFonts w:ascii="Calibri" w:hAnsi="Calibri" w:cs="Calibri"/>
          <w:sz w:val="22"/>
          <w:szCs w:val="22"/>
          <w:highlight w:val="yellow"/>
          <w:lang w:val="nl-BE"/>
        </w:rPr>
        <w:t xml:space="preserve">2/ Aangezien </w:t>
      </w:r>
      <w:r w:rsidR="00F85F3D">
        <w:rPr>
          <w:rFonts w:ascii="Calibri" w:hAnsi="Calibri" w:cs="Calibri"/>
          <w:sz w:val="22"/>
          <w:szCs w:val="22"/>
          <w:highlight w:val="yellow"/>
          <w:lang w:val="nl-BE"/>
        </w:rPr>
        <w:t xml:space="preserve">het </w:t>
      </w:r>
      <w:r w:rsidR="008C1CDD">
        <w:rPr>
          <w:rFonts w:ascii="Calibri" w:hAnsi="Calibri" w:cs="Calibri"/>
          <w:sz w:val="22"/>
          <w:szCs w:val="22"/>
          <w:highlight w:val="yellow"/>
          <w:lang w:val="nl-BE"/>
        </w:rPr>
        <w:t>“</w:t>
      </w:r>
      <w:r w:rsidR="00F85F3D">
        <w:rPr>
          <w:rFonts w:ascii="Calibri" w:hAnsi="Calibri" w:cs="Calibri"/>
          <w:sz w:val="22"/>
          <w:szCs w:val="22"/>
          <w:highlight w:val="yellow"/>
          <w:lang w:val="nl-BE"/>
        </w:rPr>
        <w:t>Overzicht</w:t>
      </w:r>
      <w:r w:rsidR="008C1CDD">
        <w:rPr>
          <w:rFonts w:ascii="Calibri" w:hAnsi="Calibri" w:cs="Calibri"/>
          <w:sz w:val="22"/>
          <w:szCs w:val="22"/>
          <w:highlight w:val="yellow"/>
          <w:lang w:val="nl-BE"/>
        </w:rPr>
        <w:t>”</w:t>
      </w:r>
      <w:r w:rsidR="00EA5B7A" w:rsidRPr="00CD4CA3">
        <w:rPr>
          <w:rFonts w:ascii="Calibri" w:hAnsi="Calibri" w:cs="Calibri"/>
          <w:sz w:val="22"/>
          <w:szCs w:val="22"/>
          <w:highlight w:val="yellow"/>
          <w:lang w:val="nl-BE"/>
        </w:rPr>
        <w:t xml:space="preserve"> meer dan 20 elementen </w:t>
      </w:r>
      <w:r w:rsidR="00F85F3D">
        <w:rPr>
          <w:rFonts w:ascii="Calibri" w:hAnsi="Calibri" w:cs="Calibri"/>
          <w:sz w:val="22"/>
          <w:szCs w:val="22"/>
          <w:highlight w:val="yellow"/>
          <w:lang w:val="nl-BE"/>
        </w:rPr>
        <w:t>omvat</w:t>
      </w:r>
      <w:r w:rsidR="00EA5B7A" w:rsidRPr="00CD4CA3">
        <w:rPr>
          <w:rFonts w:ascii="Calibri" w:hAnsi="Calibri" w:cs="Calibri"/>
          <w:sz w:val="22"/>
          <w:szCs w:val="22"/>
          <w:highlight w:val="yellow"/>
          <w:lang w:val="nl-BE"/>
        </w:rPr>
        <w:t xml:space="preserve">, </w:t>
      </w:r>
      <w:r w:rsidR="00F85F3D">
        <w:rPr>
          <w:rFonts w:ascii="Calibri" w:hAnsi="Calibri" w:cs="Calibri"/>
          <w:sz w:val="22"/>
          <w:szCs w:val="22"/>
          <w:highlight w:val="yellow"/>
          <w:lang w:val="nl-BE"/>
        </w:rPr>
        <w:t>zijn er</w:t>
      </w:r>
      <w:r w:rsidR="00EA5B7A" w:rsidRPr="00CD4CA3">
        <w:rPr>
          <w:rFonts w:ascii="Calibri" w:hAnsi="Calibri" w:cs="Calibri"/>
          <w:sz w:val="22"/>
          <w:szCs w:val="22"/>
          <w:highlight w:val="yellow"/>
          <w:lang w:val="nl-BE"/>
        </w:rPr>
        <w:t xml:space="preserve"> voldoende </w:t>
      </w:r>
      <w:r w:rsidR="00D04F23">
        <w:rPr>
          <w:rFonts w:ascii="Calibri" w:hAnsi="Calibri" w:cs="Calibri"/>
          <w:sz w:val="22"/>
          <w:szCs w:val="22"/>
          <w:highlight w:val="yellow"/>
          <w:lang w:val="nl-BE"/>
        </w:rPr>
        <w:t>elementen</w:t>
      </w:r>
      <w:r w:rsidR="00F85F3D">
        <w:rPr>
          <w:rFonts w:ascii="Calibri" w:hAnsi="Calibri" w:cs="Calibri"/>
          <w:sz w:val="22"/>
          <w:szCs w:val="22"/>
          <w:highlight w:val="yellow"/>
          <w:lang w:val="nl-BE"/>
        </w:rPr>
        <w:t xml:space="preserve"> geselecteerd</w:t>
      </w:r>
      <w:r w:rsidR="00F85F3D" w:rsidRPr="00CD4CA3">
        <w:rPr>
          <w:rFonts w:ascii="Calibri" w:hAnsi="Calibri" w:cs="Calibri"/>
          <w:sz w:val="22"/>
          <w:szCs w:val="22"/>
          <w:highlight w:val="yellow"/>
          <w:lang w:val="nl-BE"/>
        </w:rPr>
        <w:t xml:space="preserve"> </w:t>
      </w:r>
      <w:r w:rsidR="00EA5B7A" w:rsidRPr="00CD4CA3">
        <w:rPr>
          <w:rFonts w:ascii="Calibri" w:hAnsi="Calibri" w:cs="Calibri"/>
          <w:sz w:val="22"/>
          <w:szCs w:val="22"/>
          <w:highlight w:val="yellow"/>
          <w:lang w:val="nl-BE"/>
        </w:rPr>
        <w:t>om een dekkingsgraad van 80% van</w:t>
      </w:r>
      <w:r w:rsidR="008C1CDD">
        <w:rPr>
          <w:rFonts w:ascii="Calibri" w:hAnsi="Calibri" w:cs="Calibri"/>
          <w:sz w:val="22"/>
          <w:szCs w:val="22"/>
          <w:highlight w:val="yellow"/>
          <w:lang w:val="nl-BE"/>
        </w:rPr>
        <w:t xml:space="preserve"> </w:t>
      </w:r>
      <w:r w:rsidR="00D04F23">
        <w:rPr>
          <w:rFonts w:ascii="Calibri" w:hAnsi="Calibri" w:cs="Calibri"/>
          <w:sz w:val="22"/>
          <w:szCs w:val="22"/>
          <w:highlight w:val="yellow"/>
          <w:lang w:val="nl-BE"/>
        </w:rPr>
        <w:t>de totale waarde</w:t>
      </w:r>
      <w:r w:rsidR="00F85F3D">
        <w:rPr>
          <w:rFonts w:ascii="Calibri" w:hAnsi="Calibri" w:cs="Calibri"/>
          <w:sz w:val="22"/>
          <w:szCs w:val="22"/>
          <w:highlight w:val="yellow"/>
          <w:lang w:val="nl-BE"/>
        </w:rPr>
        <w:t xml:space="preserve"> </w:t>
      </w:r>
      <w:r w:rsidR="008C1CDD">
        <w:rPr>
          <w:rFonts w:ascii="Calibri" w:hAnsi="Calibri" w:cs="Calibri"/>
          <w:sz w:val="22"/>
          <w:szCs w:val="22"/>
          <w:highlight w:val="yellow"/>
          <w:lang w:val="nl-BE"/>
        </w:rPr>
        <w:t xml:space="preserve">van </w:t>
      </w:r>
      <w:r w:rsidR="00EA5B7A" w:rsidRPr="00CD4CA3">
        <w:rPr>
          <w:rFonts w:ascii="Calibri" w:hAnsi="Calibri" w:cs="Calibri"/>
          <w:sz w:val="22"/>
          <w:szCs w:val="22"/>
          <w:highlight w:val="yellow"/>
          <w:lang w:val="nl-BE"/>
        </w:rPr>
        <w:t xml:space="preserve">de ingediende bedragen te bereiken. </w:t>
      </w:r>
    </w:p>
    <w:p w14:paraId="26EB5B4B" w14:textId="732AE2EF" w:rsidR="00EA5B7A" w:rsidRPr="00CD4CA3" w:rsidRDefault="00EA5B7A" w:rsidP="00EA5B7A">
      <w:pPr>
        <w:ind w:left="708"/>
        <w:jc w:val="both"/>
        <w:rPr>
          <w:rFonts w:ascii="Calibri" w:hAnsi="Calibri" w:cs="Calibri"/>
          <w:sz w:val="22"/>
          <w:szCs w:val="22"/>
          <w:lang w:val="nl-NL"/>
        </w:rPr>
      </w:pPr>
      <w:r w:rsidRPr="00CD4CA3">
        <w:rPr>
          <w:rFonts w:ascii="Calibri" w:hAnsi="Calibri" w:cs="Calibri"/>
          <w:sz w:val="22"/>
          <w:szCs w:val="22"/>
          <w:highlight w:val="yellow"/>
          <w:lang w:val="nl-BE"/>
        </w:rPr>
        <w:t xml:space="preserve">De lijst in het betreffende Excelsjabloon “algemeen kostenoverzicht” wordt gesorteerd volgens de grootte van het bedrag aan “uitgaven” met bovenaan de elementen met de grootste bedragen en onderaan de kleinste bedragen. De lijst wordt dan verdeeld in groep A zijnde de grootste bedragen met totaal maximaal 50% van het totaalbedrag en de groep B de elementen met de kleinste bedragen met totaal minimaal 50% van het totaalbedrag. De </w:t>
      </w:r>
      <w:r w:rsidR="00D04F23">
        <w:rPr>
          <w:rFonts w:ascii="Calibri" w:hAnsi="Calibri" w:cs="Calibri"/>
          <w:sz w:val="22"/>
          <w:szCs w:val="22"/>
          <w:highlight w:val="yellow"/>
          <w:lang w:val="nl-BE"/>
        </w:rPr>
        <w:t xml:space="preserve">elementen </w:t>
      </w:r>
      <w:r w:rsidRPr="00CD4CA3">
        <w:rPr>
          <w:rFonts w:ascii="Calibri" w:hAnsi="Calibri" w:cs="Calibri"/>
          <w:sz w:val="22"/>
          <w:szCs w:val="22"/>
          <w:highlight w:val="yellow"/>
          <w:lang w:val="nl-BE"/>
        </w:rPr>
        <w:t xml:space="preserve">van groep A </w:t>
      </w:r>
      <w:r w:rsidR="00D04F23">
        <w:rPr>
          <w:rFonts w:ascii="Calibri" w:hAnsi="Calibri" w:cs="Calibri"/>
          <w:sz w:val="22"/>
          <w:szCs w:val="22"/>
          <w:highlight w:val="yellow"/>
          <w:lang w:val="nl-BE"/>
        </w:rPr>
        <w:t xml:space="preserve">en groep B </w:t>
      </w:r>
      <w:r w:rsidR="00F85F3D">
        <w:rPr>
          <w:rFonts w:ascii="Calibri" w:hAnsi="Calibri" w:cs="Calibri"/>
          <w:sz w:val="22"/>
          <w:szCs w:val="22"/>
          <w:highlight w:val="yellow"/>
          <w:lang w:val="nl-BE"/>
        </w:rPr>
        <w:t xml:space="preserve">zijn allemaal onderworpen aan procedure 1. </w:t>
      </w:r>
      <w:r w:rsidR="00895F7D">
        <w:rPr>
          <w:rFonts w:ascii="Calibri" w:hAnsi="Calibri" w:cs="Calibri"/>
          <w:sz w:val="22"/>
          <w:szCs w:val="22"/>
          <w:highlight w:val="yellow"/>
          <w:lang w:val="nl-BE"/>
        </w:rPr>
        <w:t xml:space="preserve">Voor de </w:t>
      </w:r>
      <w:r w:rsidR="00D04F23">
        <w:rPr>
          <w:rFonts w:ascii="Calibri" w:hAnsi="Calibri" w:cs="Calibri"/>
          <w:sz w:val="22"/>
          <w:szCs w:val="22"/>
          <w:highlight w:val="yellow"/>
          <w:lang w:val="nl-BE"/>
        </w:rPr>
        <w:t>elementen</w:t>
      </w:r>
      <w:r w:rsidR="00895F7D">
        <w:rPr>
          <w:rFonts w:ascii="Calibri" w:hAnsi="Calibri" w:cs="Calibri"/>
          <w:sz w:val="22"/>
          <w:szCs w:val="22"/>
          <w:highlight w:val="yellow"/>
          <w:lang w:val="nl-BE"/>
        </w:rPr>
        <w:t xml:space="preserve"> </w:t>
      </w:r>
      <w:r w:rsidR="00895F7D" w:rsidRPr="008C1CDD">
        <w:rPr>
          <w:rFonts w:ascii="Calibri" w:hAnsi="Calibri" w:cs="Calibri"/>
          <w:sz w:val="22"/>
          <w:szCs w:val="22"/>
          <w:highlight w:val="yellow"/>
          <w:lang w:val="nl-BE"/>
        </w:rPr>
        <w:t>van</w:t>
      </w:r>
      <w:r w:rsidRPr="008C1CDD">
        <w:rPr>
          <w:rFonts w:ascii="Calibri" w:hAnsi="Calibri" w:cs="Calibri"/>
          <w:sz w:val="22"/>
          <w:szCs w:val="22"/>
          <w:highlight w:val="yellow"/>
          <w:lang w:val="nl-BE"/>
        </w:rPr>
        <w:t xml:space="preserve"> groep B </w:t>
      </w:r>
      <w:r w:rsidR="00C61088" w:rsidRPr="00860A81">
        <w:rPr>
          <w:rFonts w:ascii="Calibri" w:hAnsi="Calibri" w:cs="Calibri"/>
          <w:sz w:val="22"/>
          <w:szCs w:val="22"/>
          <w:highlight w:val="yellow"/>
          <w:lang w:val="nl-BE"/>
        </w:rPr>
        <w:t xml:space="preserve">gebeurt </w:t>
      </w:r>
      <w:r w:rsidRPr="008C1CDD">
        <w:rPr>
          <w:rFonts w:ascii="Calibri" w:hAnsi="Calibri" w:cs="Calibri"/>
          <w:sz w:val="22"/>
          <w:szCs w:val="22"/>
          <w:highlight w:val="yellow"/>
          <w:lang w:val="nl-BE"/>
        </w:rPr>
        <w:t xml:space="preserve">een </w:t>
      </w:r>
      <w:r w:rsidRPr="008C1CDD">
        <w:rPr>
          <w:rFonts w:ascii="Calibri" w:hAnsi="Calibri" w:cs="Calibri"/>
          <w:i/>
          <w:sz w:val="22"/>
          <w:szCs w:val="22"/>
          <w:highlight w:val="yellow"/>
          <w:lang w:val="nl-BE"/>
        </w:rPr>
        <w:t>at random</w:t>
      </w:r>
      <w:r w:rsidR="00D04F23" w:rsidRPr="008C1CDD">
        <w:rPr>
          <w:rFonts w:ascii="Calibri" w:hAnsi="Calibri" w:cs="Calibri"/>
          <w:i/>
          <w:sz w:val="22"/>
          <w:szCs w:val="22"/>
          <w:highlight w:val="yellow"/>
          <w:lang w:val="nl-BE"/>
        </w:rPr>
        <w:t>/willekeurig</w:t>
      </w:r>
      <w:r w:rsidR="00C61088" w:rsidRPr="00860A81">
        <w:rPr>
          <w:rFonts w:ascii="Calibri" w:hAnsi="Calibri" w:cs="Calibri"/>
          <w:i/>
          <w:sz w:val="22"/>
          <w:szCs w:val="22"/>
          <w:highlight w:val="yellow"/>
          <w:lang w:val="nl-BE"/>
        </w:rPr>
        <w:t>e</w:t>
      </w:r>
      <w:r w:rsidRPr="008C1CDD">
        <w:rPr>
          <w:rFonts w:ascii="Calibri" w:hAnsi="Calibri" w:cs="Calibri"/>
          <w:sz w:val="22"/>
          <w:szCs w:val="22"/>
          <w:highlight w:val="yellow"/>
          <w:lang w:val="nl-BE"/>
        </w:rPr>
        <w:t xml:space="preserve"> steekproef </w:t>
      </w:r>
      <w:r w:rsidR="00C61088" w:rsidRPr="00860A81">
        <w:rPr>
          <w:rFonts w:ascii="Calibri" w:hAnsi="Calibri" w:cs="Calibri"/>
          <w:sz w:val="22"/>
          <w:szCs w:val="22"/>
          <w:highlight w:val="yellow"/>
          <w:lang w:val="nl-BE"/>
        </w:rPr>
        <w:t>van</w:t>
      </w:r>
      <w:r w:rsidRPr="008C1CDD">
        <w:rPr>
          <w:rFonts w:ascii="Calibri" w:hAnsi="Calibri" w:cs="Calibri"/>
          <w:sz w:val="22"/>
          <w:szCs w:val="22"/>
          <w:highlight w:val="yellow"/>
          <w:lang w:val="nl-BE"/>
        </w:rPr>
        <w:t xml:space="preserve"> minimaal 30% van </w:t>
      </w:r>
      <w:r w:rsidR="00D04F23" w:rsidRPr="008C1CDD">
        <w:rPr>
          <w:rFonts w:ascii="Calibri" w:hAnsi="Calibri" w:cs="Calibri"/>
          <w:sz w:val="22"/>
          <w:szCs w:val="22"/>
          <w:highlight w:val="yellow"/>
          <w:lang w:val="nl-BE"/>
        </w:rPr>
        <w:t>het totaalbedrag</w:t>
      </w:r>
      <w:r w:rsidR="00C61088" w:rsidRPr="00860A81">
        <w:rPr>
          <w:rFonts w:ascii="Calibri" w:hAnsi="Calibri" w:cs="Calibri"/>
          <w:sz w:val="22"/>
          <w:szCs w:val="22"/>
          <w:highlight w:val="yellow"/>
          <w:lang w:val="nl-BE"/>
        </w:rPr>
        <w:t>.</w:t>
      </w:r>
      <w:r w:rsidRPr="008C1CDD">
        <w:rPr>
          <w:rFonts w:ascii="Calibri" w:hAnsi="Calibri" w:cs="Calibri"/>
          <w:sz w:val="22"/>
          <w:szCs w:val="22"/>
          <w:highlight w:val="yellow"/>
          <w:lang w:val="nl-BE"/>
        </w:rPr>
        <w:t xml:space="preserve"> </w:t>
      </w:r>
      <w:r w:rsidRPr="00CD4CA3">
        <w:rPr>
          <w:rFonts w:ascii="Calibri" w:hAnsi="Calibri" w:cs="Calibri"/>
          <w:sz w:val="22"/>
          <w:szCs w:val="22"/>
          <w:highlight w:val="yellow"/>
          <w:lang w:val="nl-BE"/>
        </w:rPr>
        <w:t>Zodoende wordt de totale dekkingsgraad van 80% in functie van de totale waarde bereikt.</w:t>
      </w:r>
      <w:r w:rsidRPr="00CD4CA3">
        <w:rPr>
          <w:rStyle w:val="FootnoteReference"/>
          <w:rFonts w:ascii="Calibri" w:hAnsi="Calibri" w:cs="Calibri"/>
          <w:sz w:val="22"/>
          <w:szCs w:val="22"/>
          <w:highlight w:val="yellow"/>
        </w:rPr>
        <w:footnoteReference w:id="6"/>
      </w:r>
    </w:p>
    <w:p w14:paraId="375463CB" w14:textId="77777777" w:rsidR="00EA5B7A" w:rsidRPr="00CD4CA3" w:rsidRDefault="00EA5B7A" w:rsidP="00EF09AF">
      <w:pPr>
        <w:jc w:val="both"/>
        <w:rPr>
          <w:rFonts w:ascii="Calibri" w:hAnsi="Calibri" w:cs="Calibri"/>
          <w:sz w:val="22"/>
          <w:szCs w:val="22"/>
          <w:lang w:val="nl-BE"/>
        </w:rPr>
      </w:pPr>
    </w:p>
    <w:p w14:paraId="1F01CEC6" w14:textId="77777777" w:rsidR="009A66D4" w:rsidRPr="00CD4CA3" w:rsidRDefault="009A66D4" w:rsidP="00ED7CF0">
      <w:pPr>
        <w:autoSpaceDE w:val="0"/>
        <w:autoSpaceDN w:val="0"/>
        <w:adjustRightInd w:val="0"/>
        <w:spacing w:before="100" w:after="100"/>
        <w:outlineLvl w:val="0"/>
        <w:rPr>
          <w:rFonts w:ascii="Calibri" w:hAnsi="Calibri" w:cs="Calibri"/>
          <w:sz w:val="22"/>
          <w:szCs w:val="22"/>
          <w:lang w:val="nl-BE" w:eastAsia="en-GB"/>
        </w:rPr>
      </w:pPr>
    </w:p>
    <w:p w14:paraId="23664A76" w14:textId="77777777" w:rsidR="009A66D4" w:rsidRPr="00CD4CA3" w:rsidRDefault="003048CB" w:rsidP="00EF09AF">
      <w:pPr>
        <w:autoSpaceDE w:val="0"/>
        <w:autoSpaceDN w:val="0"/>
        <w:adjustRightInd w:val="0"/>
        <w:spacing w:before="100" w:after="100"/>
        <w:rPr>
          <w:rFonts w:ascii="Calibri" w:hAnsi="Calibri" w:cs="Calibri"/>
          <w:sz w:val="22"/>
          <w:szCs w:val="22"/>
          <w:lang w:val="nl-BE" w:eastAsia="en-GB"/>
        </w:rPr>
      </w:pPr>
      <w:r w:rsidRPr="00CD4CA3">
        <w:rPr>
          <w:rFonts w:ascii="Calibri" w:hAnsi="Calibri" w:cs="Calibri"/>
          <w:sz w:val="22"/>
          <w:szCs w:val="22"/>
          <w:lang w:val="nl-BE" w:eastAsia="en-GB"/>
        </w:rPr>
        <w:t>Dit zijn onze bevindingen</w:t>
      </w:r>
      <w:r w:rsidR="009A66D4" w:rsidRPr="00CD4CA3">
        <w:rPr>
          <w:rFonts w:ascii="Calibri" w:hAnsi="Calibri" w:cs="Calibri"/>
          <w:sz w:val="22"/>
          <w:szCs w:val="22"/>
          <w:lang w:val="nl-BE" w:eastAsia="en-GB"/>
        </w:rPr>
        <w:t>:</w:t>
      </w:r>
    </w:p>
    <w:p w14:paraId="6E6AAD60" w14:textId="656FD2C5" w:rsidR="00C61088" w:rsidRDefault="00C61088" w:rsidP="00ED7CF0">
      <w:pPr>
        <w:autoSpaceDE w:val="0"/>
        <w:autoSpaceDN w:val="0"/>
        <w:adjustRightInd w:val="0"/>
        <w:spacing w:before="100" w:after="100"/>
        <w:ind w:left="720"/>
        <w:jc w:val="both"/>
        <w:outlineLvl w:val="0"/>
        <w:rPr>
          <w:rFonts w:ascii="Calibri" w:hAnsi="Calibri" w:cs="Calibri"/>
          <w:sz w:val="22"/>
          <w:szCs w:val="22"/>
          <w:lang w:val="nl-BE" w:eastAsia="en-GB"/>
        </w:rPr>
      </w:pPr>
    </w:p>
    <w:p w14:paraId="48AE577B" w14:textId="516E766E" w:rsidR="008C1CDD" w:rsidRDefault="008C1CDD" w:rsidP="00ED7CF0">
      <w:pPr>
        <w:autoSpaceDE w:val="0"/>
        <w:autoSpaceDN w:val="0"/>
        <w:adjustRightInd w:val="0"/>
        <w:spacing w:before="100" w:after="100"/>
        <w:ind w:left="720"/>
        <w:jc w:val="both"/>
        <w:outlineLvl w:val="0"/>
        <w:rPr>
          <w:rFonts w:ascii="Calibri" w:hAnsi="Calibri" w:cs="Calibri"/>
          <w:sz w:val="22"/>
          <w:szCs w:val="22"/>
          <w:lang w:val="nl-BE" w:eastAsia="en-GB"/>
        </w:rPr>
      </w:pPr>
      <w:r>
        <w:rPr>
          <w:rFonts w:ascii="Calibri" w:hAnsi="Calibri" w:cs="Calibri"/>
          <w:sz w:val="22"/>
          <w:szCs w:val="22"/>
          <w:lang w:val="nl-BE" w:eastAsia="en-GB"/>
        </w:rPr>
        <w:t xml:space="preserve">1. </w:t>
      </w:r>
      <w:r w:rsidR="00C61088" w:rsidRPr="00860A81">
        <w:rPr>
          <w:rFonts w:ascii="Calibri" w:hAnsi="Calibri" w:cs="Calibri"/>
          <w:sz w:val="22"/>
          <w:szCs w:val="22"/>
          <w:lang w:val="nl-BE" w:eastAsia="en-GB"/>
        </w:rPr>
        <w:t>We hebben vastgesteld dat er geen uitzonderingen zijn, behoudens onderstaande:</w:t>
      </w:r>
    </w:p>
    <w:p w14:paraId="0DCF274C" w14:textId="1D6577C8" w:rsidR="00EC2F12" w:rsidRPr="00CD4CA3" w:rsidRDefault="00895F7D" w:rsidP="00ED7CF0">
      <w:pPr>
        <w:autoSpaceDE w:val="0"/>
        <w:autoSpaceDN w:val="0"/>
        <w:adjustRightInd w:val="0"/>
        <w:spacing w:before="100" w:after="100"/>
        <w:ind w:left="720"/>
        <w:jc w:val="both"/>
        <w:outlineLvl w:val="0"/>
        <w:rPr>
          <w:rFonts w:ascii="Calibri" w:hAnsi="Calibri" w:cs="Calibri"/>
          <w:sz w:val="22"/>
          <w:szCs w:val="22"/>
          <w:lang w:val="nl-BE" w:eastAsia="en-GB"/>
        </w:rPr>
      </w:pPr>
      <w:r w:rsidRPr="00CD4CA3" w:rsidDel="00895F7D">
        <w:rPr>
          <w:rFonts w:ascii="Calibri" w:hAnsi="Calibri" w:cs="Calibri"/>
          <w:sz w:val="22"/>
          <w:szCs w:val="22"/>
          <w:lang w:val="nl-BE" w:eastAsia="en-GB"/>
        </w:rPr>
        <w:t xml:space="preserve"> </w:t>
      </w:r>
      <w:r w:rsidR="00ED7CF0" w:rsidRPr="00CD4CA3">
        <w:rPr>
          <w:rFonts w:ascii="Calibri" w:hAnsi="Calibri" w:cs="Calibri"/>
          <w:sz w:val="22"/>
          <w:szCs w:val="22"/>
          <w:highlight w:val="yellow"/>
          <w:lang w:val="nl-BE" w:eastAsia="en-GB"/>
        </w:rPr>
        <w:t>(lijst van uitzonderingen)</w:t>
      </w:r>
    </w:p>
    <w:p w14:paraId="7759E053" w14:textId="52ED1146" w:rsidR="00EC2F12" w:rsidRPr="00837939" w:rsidRDefault="00EC2F12" w:rsidP="00837939">
      <w:pPr>
        <w:autoSpaceDE w:val="0"/>
        <w:autoSpaceDN w:val="0"/>
        <w:adjustRightInd w:val="0"/>
        <w:spacing w:before="100" w:after="100"/>
        <w:jc w:val="both"/>
        <w:outlineLvl w:val="0"/>
        <w:rPr>
          <w:rFonts w:cs="Calibri"/>
          <w:lang w:val="nl-BE" w:eastAsia="en-GB"/>
        </w:rPr>
      </w:pPr>
    </w:p>
    <w:p w14:paraId="4DFFD97F" w14:textId="77777777" w:rsidR="009A66D4" w:rsidRPr="00CD4CA3" w:rsidRDefault="009A66D4" w:rsidP="009A66D4">
      <w:pPr>
        <w:autoSpaceDE w:val="0"/>
        <w:autoSpaceDN w:val="0"/>
        <w:adjustRightInd w:val="0"/>
        <w:spacing w:before="100" w:after="100"/>
        <w:ind w:left="720"/>
        <w:outlineLvl w:val="0"/>
        <w:rPr>
          <w:rFonts w:ascii="Calibri" w:hAnsi="Calibri" w:cs="Calibri"/>
          <w:sz w:val="22"/>
          <w:szCs w:val="22"/>
          <w:lang w:val="nl-BE" w:eastAsia="en-GB"/>
        </w:rPr>
      </w:pPr>
    </w:p>
    <w:p w14:paraId="36990802" w14:textId="59B370C6" w:rsidR="00ED7CF0" w:rsidRPr="00CD4CA3" w:rsidRDefault="00ED7CF0" w:rsidP="00ED7CF0">
      <w:pPr>
        <w:autoSpaceDE w:val="0"/>
        <w:autoSpaceDN w:val="0"/>
        <w:adjustRightInd w:val="0"/>
        <w:spacing w:before="100" w:after="100"/>
        <w:jc w:val="both"/>
        <w:outlineLvl w:val="0"/>
        <w:rPr>
          <w:rFonts w:ascii="Calibri" w:hAnsi="Calibri" w:cs="Calibri"/>
          <w:sz w:val="22"/>
          <w:szCs w:val="22"/>
          <w:lang w:val="nl-BE" w:eastAsia="en-GB"/>
        </w:rPr>
      </w:pPr>
      <w:r w:rsidRPr="00CD4CA3">
        <w:rPr>
          <w:rFonts w:ascii="Calibri" w:hAnsi="Calibri" w:cs="Calibri"/>
          <w:sz w:val="22"/>
          <w:szCs w:val="22"/>
          <w:lang w:val="nl-BE" w:eastAsia="en-GB"/>
        </w:rPr>
        <w:t xml:space="preserve">Omdat de hierboven genoemde werkzaamheden noch een controle noch een </w:t>
      </w:r>
      <w:r w:rsidR="00895F7D">
        <w:rPr>
          <w:rFonts w:ascii="Calibri" w:hAnsi="Calibri" w:cs="Calibri"/>
          <w:sz w:val="22"/>
          <w:szCs w:val="22"/>
          <w:lang w:val="nl-BE" w:eastAsia="en-GB"/>
        </w:rPr>
        <w:t>beoordeling</w:t>
      </w:r>
      <w:r w:rsidR="000B4E2A" w:rsidRPr="00CD4CA3">
        <w:rPr>
          <w:rFonts w:ascii="Calibri" w:hAnsi="Calibri" w:cs="Calibri"/>
          <w:sz w:val="22"/>
          <w:szCs w:val="22"/>
          <w:lang w:val="nl-BE" w:eastAsia="en-GB"/>
        </w:rPr>
        <w:t xml:space="preserve"> </w:t>
      </w:r>
      <w:r w:rsidRPr="00CD4CA3">
        <w:rPr>
          <w:rFonts w:ascii="Calibri" w:hAnsi="Calibri" w:cs="Calibri"/>
          <w:sz w:val="22"/>
          <w:szCs w:val="22"/>
          <w:lang w:val="nl-BE" w:eastAsia="en-GB"/>
        </w:rPr>
        <w:t xml:space="preserve">uitmaken in overeenstemming met Internationale Controlestandaarden (International Standards on Auditing, ISA’s) of Internationale Standaarden inzake Beoordelingsopdrachten (International Standards on Review Engagements, ISRE), drukken wij </w:t>
      </w:r>
      <w:r w:rsidRPr="008C1CDD">
        <w:rPr>
          <w:rFonts w:ascii="Calibri" w:hAnsi="Calibri" w:cs="Calibri"/>
          <w:sz w:val="22"/>
          <w:szCs w:val="22"/>
          <w:lang w:val="nl-BE" w:eastAsia="en-GB"/>
        </w:rPr>
        <w:t xml:space="preserve">geen zekerheid uit over het </w:t>
      </w:r>
      <w:r w:rsidR="00E23261">
        <w:rPr>
          <w:rFonts w:ascii="Calibri" w:hAnsi="Calibri" w:cs="Calibri"/>
          <w:sz w:val="22"/>
          <w:szCs w:val="22"/>
          <w:lang w:val="nl-BE" w:eastAsia="en-GB"/>
        </w:rPr>
        <w:t>“O</w:t>
      </w:r>
      <w:r w:rsidRPr="008C1CDD">
        <w:rPr>
          <w:rFonts w:ascii="Calibri" w:hAnsi="Calibri" w:cs="Calibri"/>
          <w:sz w:val="22"/>
          <w:szCs w:val="22"/>
          <w:lang w:val="nl-BE" w:eastAsia="en-GB"/>
        </w:rPr>
        <w:t>verzicht</w:t>
      </w:r>
      <w:r w:rsidR="00E23261">
        <w:rPr>
          <w:rFonts w:ascii="Calibri" w:hAnsi="Calibri" w:cs="Calibri"/>
          <w:sz w:val="22"/>
          <w:szCs w:val="22"/>
          <w:lang w:val="nl-BE" w:eastAsia="en-GB"/>
        </w:rPr>
        <w:t>”.</w:t>
      </w:r>
      <w:r w:rsidRPr="00CD4CA3">
        <w:rPr>
          <w:rFonts w:ascii="Calibri" w:hAnsi="Calibri" w:cs="Calibri"/>
          <w:sz w:val="22"/>
          <w:szCs w:val="22"/>
          <w:lang w:val="nl-BE" w:eastAsia="en-GB"/>
        </w:rPr>
        <w:t xml:space="preserve"> </w:t>
      </w:r>
      <w:r w:rsidR="00C774C0">
        <w:rPr>
          <w:rFonts w:ascii="Calibri" w:hAnsi="Calibri" w:cs="Calibri"/>
          <w:sz w:val="22"/>
          <w:szCs w:val="22"/>
          <w:lang w:val="nl-BE" w:eastAsia="en-GB"/>
        </w:rPr>
        <w:t>En dit om reden dat, h</w:t>
      </w:r>
      <w:r w:rsidRPr="00CD4CA3">
        <w:rPr>
          <w:rFonts w:ascii="Calibri" w:hAnsi="Calibri" w:cs="Calibri"/>
          <w:sz w:val="22"/>
          <w:szCs w:val="22"/>
          <w:lang w:val="nl-BE" w:eastAsia="en-GB"/>
        </w:rPr>
        <w:t xml:space="preserve">adden wij bijkomende werkzaamheden uitgevoerd, dan wel een controle of een </w:t>
      </w:r>
      <w:r w:rsidR="00B51BD4">
        <w:rPr>
          <w:rFonts w:ascii="Calibri" w:hAnsi="Calibri" w:cs="Calibri"/>
          <w:sz w:val="22"/>
          <w:szCs w:val="22"/>
          <w:lang w:val="nl-BE" w:eastAsia="en-GB"/>
        </w:rPr>
        <w:t>beoordeling</w:t>
      </w:r>
      <w:r w:rsidR="000B4E2A" w:rsidRPr="00CD4CA3">
        <w:rPr>
          <w:rFonts w:ascii="Calibri" w:hAnsi="Calibri" w:cs="Calibri"/>
          <w:sz w:val="22"/>
          <w:szCs w:val="22"/>
          <w:lang w:val="nl-BE" w:eastAsia="en-GB"/>
        </w:rPr>
        <w:t xml:space="preserve"> </w:t>
      </w:r>
      <w:r w:rsidRPr="00CD4CA3">
        <w:rPr>
          <w:rFonts w:ascii="Calibri" w:hAnsi="Calibri" w:cs="Calibri"/>
          <w:sz w:val="22"/>
          <w:szCs w:val="22"/>
          <w:lang w:val="nl-BE" w:eastAsia="en-GB"/>
        </w:rPr>
        <w:t xml:space="preserve">uitgevoerd van </w:t>
      </w:r>
      <w:r w:rsidR="00B51BD4">
        <w:rPr>
          <w:rFonts w:ascii="Calibri" w:hAnsi="Calibri" w:cs="Calibri"/>
          <w:sz w:val="22"/>
          <w:szCs w:val="22"/>
          <w:lang w:val="nl-BE" w:eastAsia="en-GB"/>
        </w:rPr>
        <w:t xml:space="preserve">het </w:t>
      </w:r>
      <w:r w:rsidR="008C1CDD">
        <w:rPr>
          <w:rFonts w:ascii="Calibri" w:hAnsi="Calibri" w:cs="Calibri"/>
          <w:sz w:val="22"/>
          <w:szCs w:val="22"/>
          <w:lang w:val="nl-BE" w:eastAsia="en-GB"/>
        </w:rPr>
        <w:t>“</w:t>
      </w:r>
      <w:r w:rsidR="00B51BD4">
        <w:rPr>
          <w:rFonts w:ascii="Calibri" w:hAnsi="Calibri" w:cs="Calibri"/>
          <w:sz w:val="22"/>
          <w:szCs w:val="22"/>
          <w:lang w:val="nl-BE" w:eastAsia="en-GB"/>
        </w:rPr>
        <w:t>Overzicht</w:t>
      </w:r>
      <w:r w:rsidR="008C1CDD">
        <w:rPr>
          <w:rFonts w:ascii="Calibri" w:hAnsi="Calibri" w:cs="Calibri"/>
          <w:sz w:val="22"/>
          <w:szCs w:val="22"/>
          <w:lang w:val="nl-BE" w:eastAsia="en-GB"/>
        </w:rPr>
        <w:t>”</w:t>
      </w:r>
      <w:r w:rsidRPr="00CD4CA3">
        <w:rPr>
          <w:rFonts w:ascii="Calibri" w:hAnsi="Calibri" w:cs="Calibri"/>
          <w:sz w:val="22"/>
          <w:szCs w:val="22"/>
          <w:lang w:val="nl-BE" w:eastAsia="en-GB"/>
        </w:rPr>
        <w:t xml:space="preserve"> in overeenstemming met de Internationale Controlestandaarden (International Standards on Auditing, ISA’s) of Internationale Standaarden inzake Beoordelingsopdrachten (International Standards on Review Engagements, ISRE), dan zouden mogelijks andere aangelegenheden onder onze aandacht gekomen zijn waarover aan u verslag zou worden uitgebracht. </w:t>
      </w:r>
    </w:p>
    <w:p w14:paraId="27D4F936" w14:textId="77777777" w:rsidR="00ED7CF0" w:rsidRPr="00CD4CA3" w:rsidRDefault="00ED7CF0" w:rsidP="00ED7CF0">
      <w:pPr>
        <w:autoSpaceDE w:val="0"/>
        <w:autoSpaceDN w:val="0"/>
        <w:adjustRightInd w:val="0"/>
        <w:spacing w:before="100" w:after="100"/>
        <w:jc w:val="both"/>
        <w:outlineLvl w:val="0"/>
        <w:rPr>
          <w:rFonts w:ascii="Calibri" w:hAnsi="Calibri" w:cs="Calibri"/>
          <w:sz w:val="22"/>
          <w:szCs w:val="22"/>
          <w:lang w:val="nl-BE" w:eastAsia="en-GB"/>
        </w:rPr>
      </w:pPr>
    </w:p>
    <w:p w14:paraId="30696735" w14:textId="052074C4" w:rsidR="00ED7CF0" w:rsidRPr="00CD4CA3" w:rsidRDefault="00ED7CF0" w:rsidP="00ED7CF0">
      <w:pPr>
        <w:autoSpaceDE w:val="0"/>
        <w:autoSpaceDN w:val="0"/>
        <w:adjustRightInd w:val="0"/>
        <w:spacing w:before="100" w:after="100"/>
        <w:jc w:val="both"/>
        <w:rPr>
          <w:rFonts w:ascii="Calibri" w:hAnsi="Calibri" w:cs="Calibri"/>
          <w:sz w:val="22"/>
          <w:szCs w:val="22"/>
          <w:lang w:val="nl-BE" w:eastAsia="en-GB"/>
        </w:rPr>
      </w:pPr>
      <w:r w:rsidRPr="00CD4CA3">
        <w:rPr>
          <w:rFonts w:ascii="Calibri" w:hAnsi="Calibri" w:cs="Calibri"/>
          <w:sz w:val="22"/>
          <w:szCs w:val="22"/>
          <w:lang w:val="nl-BE" w:eastAsia="en-GB"/>
        </w:rPr>
        <w:t xml:space="preserve">Ons rapport is uitsluitend bestemd voor het doel aangegeven in de eerste paragraaf van dit rapport en is te uwer informatie, en mag niet worden gebruikt voor enige andere toepassing of worden verspreid aan enige andere partij. Dit rapport heeft alleen betrekking op het </w:t>
      </w:r>
      <w:r w:rsidR="008C1CDD">
        <w:rPr>
          <w:rFonts w:ascii="Calibri" w:hAnsi="Calibri" w:cs="Calibri"/>
          <w:sz w:val="22"/>
          <w:szCs w:val="22"/>
          <w:lang w:val="nl-BE" w:eastAsia="en-GB"/>
        </w:rPr>
        <w:t>“</w:t>
      </w:r>
      <w:r w:rsidR="00B51BD4">
        <w:rPr>
          <w:rFonts w:ascii="Calibri" w:hAnsi="Calibri" w:cs="Calibri"/>
          <w:sz w:val="22"/>
          <w:szCs w:val="22"/>
          <w:lang w:val="nl-BE" w:eastAsia="en-GB"/>
        </w:rPr>
        <w:t>O</w:t>
      </w:r>
      <w:r w:rsidRPr="00CD4CA3">
        <w:rPr>
          <w:rFonts w:ascii="Calibri" w:hAnsi="Calibri" w:cs="Calibri"/>
          <w:sz w:val="22"/>
          <w:szCs w:val="22"/>
          <w:lang w:val="nl-BE" w:eastAsia="en-GB"/>
        </w:rPr>
        <w:t>verzicht</w:t>
      </w:r>
      <w:r w:rsidR="008C1CDD">
        <w:rPr>
          <w:rFonts w:ascii="Calibri" w:hAnsi="Calibri" w:cs="Calibri"/>
          <w:sz w:val="22"/>
          <w:szCs w:val="22"/>
          <w:lang w:val="nl-BE" w:eastAsia="en-GB"/>
        </w:rPr>
        <w:t>”</w:t>
      </w:r>
      <w:r w:rsidRPr="00CD4CA3">
        <w:rPr>
          <w:rFonts w:ascii="Calibri" w:hAnsi="Calibri" w:cs="Calibri"/>
          <w:sz w:val="22"/>
          <w:szCs w:val="22"/>
          <w:lang w:val="nl-BE" w:eastAsia="en-GB"/>
        </w:rPr>
        <w:t xml:space="preserve"> en op de elementen hierboven gespecificeerd, en strekt zich niet uit tot de financiële overzichten van ziekenhuis </w:t>
      </w:r>
      <w:r w:rsidRPr="00CD4CA3">
        <w:rPr>
          <w:rFonts w:ascii="Calibri" w:hAnsi="Calibri" w:cs="Calibri"/>
          <w:sz w:val="22"/>
          <w:szCs w:val="22"/>
          <w:highlight w:val="yellow"/>
          <w:lang w:val="nl-BE" w:eastAsia="en-GB"/>
        </w:rPr>
        <w:t>ABC</w:t>
      </w:r>
      <w:r w:rsidRPr="00CD4CA3">
        <w:rPr>
          <w:rFonts w:ascii="Calibri" w:hAnsi="Calibri" w:cs="Calibri"/>
          <w:sz w:val="22"/>
          <w:szCs w:val="22"/>
          <w:lang w:val="nl-BE" w:eastAsia="en-GB"/>
        </w:rPr>
        <w:t xml:space="preserve"> als geheel. </w:t>
      </w:r>
    </w:p>
    <w:p w14:paraId="56A926E2" w14:textId="77777777" w:rsidR="00ED7CF0" w:rsidRPr="00CD4CA3" w:rsidRDefault="00ED7CF0" w:rsidP="00ED7CF0">
      <w:pPr>
        <w:autoSpaceDE w:val="0"/>
        <w:autoSpaceDN w:val="0"/>
        <w:adjustRightInd w:val="0"/>
        <w:spacing w:before="100" w:after="100"/>
        <w:jc w:val="both"/>
        <w:rPr>
          <w:rFonts w:ascii="Calibri" w:hAnsi="Calibri" w:cs="Calibri"/>
          <w:sz w:val="22"/>
          <w:szCs w:val="22"/>
          <w:lang w:val="nl-BE" w:eastAsia="en-GB"/>
        </w:rPr>
      </w:pPr>
    </w:p>
    <w:p w14:paraId="324582A5" w14:textId="77777777" w:rsidR="009A66D4" w:rsidRPr="00CD4CA3" w:rsidRDefault="00ED37D3" w:rsidP="00ED7CF0">
      <w:pPr>
        <w:autoSpaceDE w:val="0"/>
        <w:autoSpaceDN w:val="0"/>
        <w:adjustRightInd w:val="0"/>
        <w:spacing w:before="100" w:after="100"/>
        <w:jc w:val="both"/>
        <w:rPr>
          <w:rFonts w:ascii="Calibri" w:hAnsi="Calibri" w:cs="Calibri"/>
          <w:sz w:val="22"/>
          <w:szCs w:val="22"/>
          <w:highlight w:val="yellow"/>
          <w:lang w:val="nl-BE" w:eastAsia="en-GB"/>
        </w:rPr>
      </w:pPr>
      <w:r w:rsidRPr="00CD4CA3">
        <w:rPr>
          <w:rFonts w:ascii="Calibri" w:hAnsi="Calibri" w:cs="Calibri"/>
          <w:sz w:val="22"/>
          <w:szCs w:val="22"/>
          <w:highlight w:val="yellow"/>
          <w:lang w:val="nl-BE" w:eastAsia="en-GB"/>
        </w:rPr>
        <w:lastRenderedPageBreak/>
        <w:t>BEDRIJFSREVISOR</w:t>
      </w:r>
      <w:r w:rsidR="00EC2F12" w:rsidRPr="00CD4CA3">
        <w:rPr>
          <w:rStyle w:val="EndnoteReference"/>
          <w:rFonts w:ascii="Calibri" w:hAnsi="Calibri" w:cs="Calibri"/>
          <w:sz w:val="22"/>
          <w:szCs w:val="22"/>
          <w:highlight w:val="yellow"/>
          <w:lang w:val="nl-BE" w:eastAsia="en-GB"/>
        </w:rPr>
        <w:endnoteReference w:id="1"/>
      </w:r>
      <w:r w:rsidR="00EC2F12" w:rsidRPr="00CD4CA3">
        <w:rPr>
          <w:rFonts w:ascii="Calibri" w:hAnsi="Calibri" w:cs="Calibri"/>
          <w:sz w:val="22"/>
          <w:szCs w:val="22"/>
          <w:highlight w:val="yellow"/>
          <w:lang w:val="nl-BE" w:eastAsia="en-GB"/>
        </w:rPr>
        <w:t>/COMMISSARIS</w:t>
      </w:r>
    </w:p>
    <w:p w14:paraId="2FB1C5EA" w14:textId="77777777" w:rsidR="009A66D4" w:rsidRPr="00CD4CA3" w:rsidRDefault="009A66D4" w:rsidP="000A7677">
      <w:pPr>
        <w:autoSpaceDE w:val="0"/>
        <w:autoSpaceDN w:val="0"/>
        <w:adjustRightInd w:val="0"/>
        <w:spacing w:before="100" w:after="100"/>
        <w:jc w:val="both"/>
        <w:rPr>
          <w:rFonts w:ascii="Calibri" w:hAnsi="Calibri" w:cs="Calibri"/>
          <w:sz w:val="22"/>
          <w:szCs w:val="22"/>
          <w:highlight w:val="yellow"/>
          <w:lang w:val="nl-BE" w:eastAsia="en-GB"/>
        </w:rPr>
      </w:pPr>
      <w:r w:rsidRPr="00CD4CA3">
        <w:rPr>
          <w:rFonts w:ascii="Calibri" w:hAnsi="Calibri" w:cs="Calibri"/>
          <w:sz w:val="22"/>
          <w:szCs w:val="22"/>
          <w:highlight w:val="yellow"/>
          <w:lang w:val="nl-BE" w:eastAsia="en-GB"/>
        </w:rPr>
        <w:t>Dat</w:t>
      </w:r>
      <w:r w:rsidR="00ED37D3" w:rsidRPr="00CD4CA3">
        <w:rPr>
          <w:rFonts w:ascii="Calibri" w:hAnsi="Calibri" w:cs="Calibri"/>
          <w:sz w:val="22"/>
          <w:szCs w:val="22"/>
          <w:highlight w:val="yellow"/>
          <w:lang w:val="nl-BE" w:eastAsia="en-GB"/>
        </w:rPr>
        <w:t>um</w:t>
      </w:r>
    </w:p>
    <w:p w14:paraId="520270E8" w14:textId="77777777" w:rsidR="00903055" w:rsidRPr="00CD4CA3" w:rsidRDefault="009A66D4" w:rsidP="00ED37D3">
      <w:pPr>
        <w:autoSpaceDE w:val="0"/>
        <w:autoSpaceDN w:val="0"/>
        <w:adjustRightInd w:val="0"/>
        <w:spacing w:before="100" w:after="100"/>
        <w:rPr>
          <w:rFonts w:ascii="Calibri" w:hAnsi="Calibri" w:cs="Calibri"/>
          <w:sz w:val="22"/>
          <w:szCs w:val="22"/>
          <w:lang w:val="nl-BE" w:eastAsia="en-GB"/>
        </w:rPr>
      </w:pPr>
      <w:r w:rsidRPr="00CD4CA3">
        <w:rPr>
          <w:rFonts w:ascii="Calibri" w:hAnsi="Calibri" w:cs="Calibri"/>
          <w:sz w:val="22"/>
          <w:szCs w:val="22"/>
          <w:highlight w:val="yellow"/>
          <w:lang w:val="nl-BE" w:eastAsia="en-GB"/>
        </w:rPr>
        <w:t>Adre</w:t>
      </w:r>
      <w:r w:rsidR="00ED37D3" w:rsidRPr="00CD4CA3">
        <w:rPr>
          <w:rFonts w:ascii="Calibri" w:hAnsi="Calibri" w:cs="Calibri"/>
          <w:sz w:val="22"/>
          <w:szCs w:val="22"/>
          <w:highlight w:val="yellow"/>
          <w:lang w:val="nl-BE" w:eastAsia="en-GB"/>
        </w:rPr>
        <w:t>s</w:t>
      </w:r>
    </w:p>
    <w:p w14:paraId="42B25863" w14:textId="77777777" w:rsidR="00ED7CF0" w:rsidRPr="00CD4CA3" w:rsidRDefault="00ED7CF0" w:rsidP="00ED37D3">
      <w:pPr>
        <w:autoSpaceDE w:val="0"/>
        <w:autoSpaceDN w:val="0"/>
        <w:adjustRightInd w:val="0"/>
        <w:spacing w:before="100" w:after="100"/>
        <w:rPr>
          <w:rFonts w:ascii="Calibri" w:hAnsi="Calibri" w:cs="Calibri"/>
          <w:sz w:val="22"/>
          <w:szCs w:val="22"/>
          <w:lang w:val="nl-BE" w:eastAsia="en-GB"/>
        </w:rPr>
      </w:pPr>
    </w:p>
    <w:p w14:paraId="35B40320" w14:textId="30044F37" w:rsidR="00CA5320" w:rsidRDefault="00CA5320" w:rsidP="000A7677">
      <w:pPr>
        <w:autoSpaceDE w:val="0"/>
        <w:autoSpaceDN w:val="0"/>
        <w:adjustRightInd w:val="0"/>
        <w:spacing w:before="100" w:after="100"/>
        <w:jc w:val="both"/>
        <w:rPr>
          <w:rFonts w:ascii="Calibri" w:hAnsi="Calibri" w:cs="Calibri"/>
          <w:sz w:val="22"/>
          <w:szCs w:val="22"/>
          <w:lang w:val="nl-BE" w:eastAsia="en-GB"/>
        </w:rPr>
      </w:pPr>
      <w:r>
        <w:rPr>
          <w:rFonts w:ascii="Calibri" w:hAnsi="Calibri" w:cs="Calibri"/>
          <w:sz w:val="22"/>
          <w:szCs w:val="22"/>
          <w:lang w:val="nl-BE" w:eastAsia="en-GB"/>
        </w:rPr>
        <w:t>Bijlage 1 : Totalen van het “Overzicht”</w:t>
      </w:r>
    </w:p>
    <w:p w14:paraId="4EF59B37" w14:textId="6ACE4328" w:rsidR="00CA5320" w:rsidRDefault="00ED7CF0" w:rsidP="000A7677">
      <w:pPr>
        <w:autoSpaceDE w:val="0"/>
        <w:autoSpaceDN w:val="0"/>
        <w:adjustRightInd w:val="0"/>
        <w:spacing w:before="100" w:after="100"/>
        <w:jc w:val="both"/>
        <w:rPr>
          <w:rFonts w:ascii="Calibri" w:hAnsi="Calibri" w:cs="Calibri"/>
          <w:sz w:val="22"/>
          <w:szCs w:val="22"/>
          <w:lang w:val="nl-BE" w:eastAsia="en-GB"/>
        </w:rPr>
      </w:pPr>
      <w:r w:rsidRPr="00CD4CA3">
        <w:rPr>
          <w:rFonts w:ascii="Calibri" w:hAnsi="Calibri" w:cs="Calibri"/>
          <w:sz w:val="22"/>
          <w:szCs w:val="22"/>
          <w:lang w:val="nl-BE" w:eastAsia="en-GB"/>
        </w:rPr>
        <w:t xml:space="preserve">Bijlage </w:t>
      </w:r>
      <w:r w:rsidR="00CA5320">
        <w:rPr>
          <w:rFonts w:ascii="Calibri" w:hAnsi="Calibri" w:cs="Calibri"/>
          <w:sz w:val="22"/>
          <w:szCs w:val="22"/>
          <w:lang w:val="nl-BE" w:eastAsia="en-GB"/>
        </w:rPr>
        <w:t xml:space="preserve">2 </w:t>
      </w:r>
      <w:r w:rsidRPr="00CD4CA3">
        <w:rPr>
          <w:rFonts w:ascii="Calibri" w:hAnsi="Calibri" w:cs="Calibri"/>
          <w:sz w:val="22"/>
          <w:szCs w:val="22"/>
          <w:lang w:val="nl-BE" w:eastAsia="en-GB"/>
        </w:rPr>
        <w:t xml:space="preserve">: </w:t>
      </w:r>
      <w:r w:rsidR="008C1CDD">
        <w:rPr>
          <w:rFonts w:ascii="Calibri" w:hAnsi="Calibri" w:cs="Calibri"/>
          <w:sz w:val="22"/>
          <w:szCs w:val="22"/>
          <w:lang w:val="nl-BE" w:eastAsia="en-GB"/>
        </w:rPr>
        <w:t>“</w:t>
      </w:r>
      <w:r w:rsidR="00EF09AF">
        <w:rPr>
          <w:rFonts w:ascii="Calibri" w:hAnsi="Calibri" w:cs="Calibri"/>
          <w:sz w:val="22"/>
          <w:szCs w:val="22"/>
          <w:lang w:val="nl-BE" w:eastAsia="en-GB"/>
        </w:rPr>
        <w:t>O</w:t>
      </w:r>
      <w:r w:rsidRPr="00CD4CA3">
        <w:rPr>
          <w:rFonts w:ascii="Calibri" w:hAnsi="Calibri" w:cs="Calibri"/>
          <w:sz w:val="22"/>
          <w:szCs w:val="22"/>
          <w:lang w:val="nl-BE" w:eastAsia="en-GB"/>
        </w:rPr>
        <w:t>verzicht</w:t>
      </w:r>
      <w:r w:rsidR="008C1CDD">
        <w:rPr>
          <w:rFonts w:ascii="Calibri" w:hAnsi="Calibri" w:cs="Calibri"/>
          <w:sz w:val="22"/>
          <w:szCs w:val="22"/>
          <w:lang w:val="nl-BE" w:eastAsia="en-GB"/>
        </w:rPr>
        <w:t>”</w:t>
      </w:r>
      <w:r w:rsidRPr="00CD4CA3">
        <w:rPr>
          <w:rFonts w:ascii="Calibri" w:hAnsi="Calibri" w:cs="Calibri"/>
          <w:sz w:val="22"/>
          <w:szCs w:val="22"/>
          <w:lang w:val="nl-BE" w:eastAsia="en-GB"/>
        </w:rPr>
        <w:t xml:space="preserve"> van de </w:t>
      </w:r>
      <w:r w:rsidR="00B6453D" w:rsidRPr="00CD4CA3">
        <w:rPr>
          <w:rFonts w:ascii="Calibri" w:hAnsi="Calibri" w:cs="Calibri"/>
          <w:sz w:val="22"/>
          <w:szCs w:val="22"/>
          <w:lang w:val="nl-BE" w:eastAsia="en-GB"/>
        </w:rPr>
        <w:t>kosten die verband houden met de investeringen in roerende en onroerende infrastructuur die noodzakelijk zijn om de opvangcapaciteit te verhogen, aan te passen of in haar oorspronkelijke staat te herstellen als de gevolgen van de civiele noodsituatie voor de volksgezondheid, namelijk de COVD-19-epidemie</w:t>
      </w:r>
      <w:r w:rsidRPr="00CD4CA3">
        <w:rPr>
          <w:rFonts w:ascii="Calibri" w:hAnsi="Calibri" w:cs="Calibri"/>
          <w:sz w:val="22"/>
          <w:szCs w:val="22"/>
          <w:lang w:val="nl-BE" w:eastAsia="en-GB"/>
        </w:rPr>
        <w:t xml:space="preserve"> conform art 7 van het BVR van 29 mei 2020</w:t>
      </w:r>
    </w:p>
    <w:p w14:paraId="05F35045" w14:textId="77777777" w:rsidR="00CA5320" w:rsidRDefault="00CA5320">
      <w:pPr>
        <w:rPr>
          <w:rFonts w:ascii="Calibri" w:hAnsi="Calibri" w:cs="Calibri"/>
          <w:sz w:val="22"/>
          <w:szCs w:val="22"/>
          <w:lang w:val="nl-BE" w:eastAsia="en-GB"/>
        </w:rPr>
      </w:pPr>
      <w:r>
        <w:rPr>
          <w:rFonts w:ascii="Calibri" w:hAnsi="Calibri" w:cs="Calibri"/>
          <w:sz w:val="22"/>
          <w:szCs w:val="22"/>
          <w:lang w:val="nl-BE" w:eastAsia="en-GB"/>
        </w:rPr>
        <w:br w:type="page"/>
      </w:r>
    </w:p>
    <w:p w14:paraId="64FD7715" w14:textId="3B137B01" w:rsidR="00ED7CF0" w:rsidRDefault="00CA5320" w:rsidP="000A7677">
      <w:pPr>
        <w:autoSpaceDE w:val="0"/>
        <w:autoSpaceDN w:val="0"/>
        <w:adjustRightInd w:val="0"/>
        <w:spacing w:before="100" w:after="100"/>
        <w:jc w:val="both"/>
        <w:rPr>
          <w:rFonts w:ascii="Calibri" w:hAnsi="Calibri" w:cs="Calibri"/>
          <w:sz w:val="22"/>
          <w:szCs w:val="22"/>
          <w:lang w:val="nl-BE" w:eastAsia="en-GB"/>
        </w:rPr>
      </w:pPr>
      <w:r>
        <w:rPr>
          <w:rFonts w:ascii="Calibri" w:hAnsi="Calibri" w:cs="Calibri"/>
          <w:sz w:val="22"/>
          <w:szCs w:val="22"/>
          <w:lang w:val="nl-BE" w:eastAsia="en-GB"/>
        </w:rPr>
        <w:lastRenderedPageBreak/>
        <w:t xml:space="preserve">BIJLAGE 1 </w:t>
      </w:r>
    </w:p>
    <w:p w14:paraId="7562A10A" w14:textId="63C8E801" w:rsidR="00CA5320" w:rsidRDefault="00CA5320" w:rsidP="000A7677">
      <w:pPr>
        <w:autoSpaceDE w:val="0"/>
        <w:autoSpaceDN w:val="0"/>
        <w:adjustRightInd w:val="0"/>
        <w:spacing w:before="100" w:after="100"/>
        <w:jc w:val="both"/>
        <w:rPr>
          <w:rFonts w:ascii="Calibri" w:hAnsi="Calibri" w:cs="Calibri"/>
          <w:sz w:val="22"/>
          <w:szCs w:val="22"/>
          <w:lang w:val="nl-BE" w:eastAsia="en-GB"/>
        </w:rPr>
      </w:pPr>
    </w:p>
    <w:p w14:paraId="08BFB2CE" w14:textId="77777777" w:rsidR="00CA5320" w:rsidRPr="00CD4CA3" w:rsidRDefault="00CA5320" w:rsidP="00CA5320">
      <w:pPr>
        <w:autoSpaceDE w:val="0"/>
        <w:autoSpaceDN w:val="0"/>
        <w:adjustRightInd w:val="0"/>
        <w:spacing w:before="100" w:after="100"/>
        <w:ind w:left="720"/>
        <w:jc w:val="both"/>
        <w:outlineLvl w:val="0"/>
        <w:rPr>
          <w:rFonts w:ascii="Calibri" w:hAnsi="Calibri" w:cs="Calibri"/>
          <w:sz w:val="22"/>
          <w:szCs w:val="22"/>
          <w:lang w:val="nl-BE" w:eastAsia="en-GB"/>
        </w:rPr>
      </w:pPr>
      <w:r w:rsidRPr="008C1CDD">
        <w:rPr>
          <w:rFonts w:ascii="Calibri" w:hAnsi="Calibri" w:cs="Calibri"/>
          <w:sz w:val="22"/>
          <w:szCs w:val="22"/>
          <w:lang w:val="nl-BE" w:eastAsia="en-GB"/>
        </w:rPr>
        <w:t>We vermelden</w:t>
      </w:r>
      <w:r w:rsidRPr="00CD4CA3">
        <w:rPr>
          <w:rFonts w:ascii="Calibri" w:hAnsi="Calibri" w:cs="Calibri"/>
          <w:sz w:val="22"/>
          <w:szCs w:val="22"/>
          <w:lang w:val="nl-BE" w:eastAsia="en-GB"/>
        </w:rPr>
        <w:t xml:space="preserve"> onderstaande totalen in euro, zijnde per betreffende notering opgenomen in kolom 11 van het betreffende </w:t>
      </w:r>
      <w:r>
        <w:rPr>
          <w:rFonts w:ascii="Calibri" w:hAnsi="Calibri" w:cs="Calibri"/>
          <w:sz w:val="22"/>
          <w:szCs w:val="22"/>
          <w:lang w:val="nl-BE" w:eastAsia="en-GB"/>
        </w:rPr>
        <w:t>“O</w:t>
      </w:r>
      <w:r w:rsidRPr="00CD4CA3">
        <w:rPr>
          <w:rFonts w:ascii="Calibri" w:hAnsi="Calibri" w:cs="Calibri"/>
          <w:sz w:val="22"/>
          <w:szCs w:val="22"/>
          <w:lang w:val="nl-BE" w:eastAsia="en-GB"/>
        </w:rPr>
        <w:t>verzicht</w:t>
      </w:r>
      <w:r>
        <w:rPr>
          <w:rFonts w:ascii="Calibri" w:hAnsi="Calibri" w:cs="Calibri"/>
          <w:sz w:val="22"/>
          <w:szCs w:val="22"/>
          <w:lang w:val="nl-BE" w:eastAsia="en-GB"/>
        </w:rPr>
        <w:t>”</w:t>
      </w:r>
      <w:r w:rsidRPr="00CD4CA3">
        <w:rPr>
          <w:rFonts w:ascii="Calibri" w:hAnsi="Calibri" w:cs="Calibri"/>
          <w:sz w:val="22"/>
          <w:szCs w:val="22"/>
          <w:lang w:val="nl-BE" w:eastAsia="en-GB"/>
        </w:rPr>
        <w:t xml:space="preserve"> van de kosten : </w:t>
      </w:r>
    </w:p>
    <w:p w14:paraId="3D3B4574" w14:textId="77777777" w:rsidR="00CA5320" w:rsidRPr="00CD4CA3" w:rsidRDefault="00CA5320" w:rsidP="00CA5320">
      <w:pPr>
        <w:pStyle w:val="ListParagraph"/>
        <w:numPr>
          <w:ilvl w:val="1"/>
          <w:numId w:val="13"/>
        </w:numPr>
        <w:spacing w:after="0" w:line="240" w:lineRule="auto"/>
        <w:contextualSpacing w:val="0"/>
        <w:rPr>
          <w:rFonts w:eastAsia="Times New Roman" w:cs="Calibri"/>
          <w:lang w:eastAsia="en-GB"/>
        </w:rPr>
      </w:pPr>
      <w:r w:rsidRPr="00CD4CA3">
        <w:rPr>
          <w:rFonts w:eastAsia="Times New Roman" w:cs="Calibri"/>
          <w:lang w:eastAsia="en-GB"/>
        </w:rPr>
        <w:t>0 = niet-getest</w:t>
      </w:r>
      <w:r w:rsidRPr="00CD4CA3">
        <w:rPr>
          <w:rFonts w:eastAsia="Times New Roman" w:cs="Calibri"/>
          <w:lang w:eastAsia="en-GB"/>
        </w:rPr>
        <w:tab/>
      </w:r>
      <w:r w:rsidRPr="00CD4CA3">
        <w:rPr>
          <w:rFonts w:eastAsia="Times New Roman" w:cs="Calibri"/>
          <w:lang w:eastAsia="en-GB"/>
        </w:rPr>
        <w:tab/>
      </w:r>
      <w:r w:rsidRPr="00CD4CA3">
        <w:rPr>
          <w:rFonts w:eastAsia="Times New Roman" w:cs="Calibri"/>
          <w:highlight w:val="yellow"/>
          <w:lang w:eastAsia="en-GB"/>
        </w:rPr>
        <w:t>XXXXX</w:t>
      </w:r>
      <w:r w:rsidRPr="00CD4CA3">
        <w:rPr>
          <w:rFonts w:eastAsia="Times New Roman" w:cs="Calibri"/>
          <w:lang w:eastAsia="en-GB"/>
        </w:rPr>
        <w:t xml:space="preserve"> euro</w:t>
      </w:r>
    </w:p>
    <w:p w14:paraId="25E44AF5" w14:textId="77777777" w:rsidR="00CA5320" w:rsidRPr="00CD4CA3" w:rsidRDefault="00CA5320" w:rsidP="00CA5320">
      <w:pPr>
        <w:pStyle w:val="ListParagraph"/>
        <w:numPr>
          <w:ilvl w:val="1"/>
          <w:numId w:val="13"/>
        </w:numPr>
        <w:spacing w:after="0" w:line="240" w:lineRule="auto"/>
        <w:contextualSpacing w:val="0"/>
        <w:rPr>
          <w:rFonts w:eastAsia="Times New Roman" w:cs="Calibri"/>
          <w:lang w:eastAsia="en-GB"/>
        </w:rPr>
      </w:pPr>
      <w:r w:rsidRPr="00CD4CA3">
        <w:rPr>
          <w:rFonts w:eastAsia="Times New Roman" w:cs="Calibri"/>
          <w:lang w:eastAsia="en-GB"/>
        </w:rPr>
        <w:t>1 = niet OK</w:t>
      </w:r>
      <w:r w:rsidRPr="00CD4CA3">
        <w:rPr>
          <w:rFonts w:eastAsia="Times New Roman" w:cs="Calibri"/>
          <w:lang w:eastAsia="en-GB"/>
        </w:rPr>
        <w:tab/>
      </w:r>
      <w:r w:rsidRPr="00CD4CA3">
        <w:rPr>
          <w:rFonts w:eastAsia="Times New Roman" w:cs="Calibri"/>
          <w:lang w:eastAsia="en-GB"/>
        </w:rPr>
        <w:tab/>
      </w:r>
      <w:r w:rsidRPr="00CD4CA3">
        <w:rPr>
          <w:rFonts w:eastAsia="Times New Roman" w:cs="Calibri"/>
          <w:highlight w:val="yellow"/>
          <w:lang w:eastAsia="en-GB"/>
        </w:rPr>
        <w:t>XXXXX</w:t>
      </w:r>
      <w:r w:rsidRPr="00CD4CA3">
        <w:rPr>
          <w:rFonts w:eastAsia="Times New Roman" w:cs="Calibri"/>
          <w:lang w:eastAsia="en-GB"/>
        </w:rPr>
        <w:t xml:space="preserve"> euro</w:t>
      </w:r>
    </w:p>
    <w:p w14:paraId="421C6E59" w14:textId="77777777" w:rsidR="00CA5320" w:rsidRPr="00CD4CA3" w:rsidRDefault="00CA5320" w:rsidP="00CA5320">
      <w:pPr>
        <w:pStyle w:val="ListParagraph"/>
        <w:numPr>
          <w:ilvl w:val="1"/>
          <w:numId w:val="13"/>
        </w:numPr>
        <w:spacing w:after="0" w:line="240" w:lineRule="auto"/>
        <w:contextualSpacing w:val="0"/>
        <w:rPr>
          <w:rFonts w:eastAsia="Times New Roman" w:cs="Calibri"/>
          <w:u w:val="single"/>
          <w:lang w:eastAsia="en-GB"/>
        </w:rPr>
      </w:pPr>
      <w:r w:rsidRPr="00CD4CA3">
        <w:rPr>
          <w:rFonts w:eastAsia="Times New Roman" w:cs="Calibri"/>
          <w:lang w:eastAsia="en-GB"/>
        </w:rPr>
        <w:t>2 = OK</w:t>
      </w:r>
      <w:r w:rsidRPr="00CD4CA3">
        <w:rPr>
          <w:rFonts w:eastAsia="Times New Roman" w:cs="Calibri"/>
          <w:lang w:eastAsia="en-GB"/>
        </w:rPr>
        <w:tab/>
      </w:r>
      <w:r w:rsidRPr="00CD4CA3">
        <w:rPr>
          <w:rFonts w:eastAsia="Times New Roman" w:cs="Calibri"/>
          <w:lang w:eastAsia="en-GB"/>
        </w:rPr>
        <w:tab/>
      </w:r>
      <w:r>
        <w:rPr>
          <w:rFonts w:eastAsia="Times New Roman" w:cs="Calibri"/>
          <w:lang w:eastAsia="en-GB"/>
        </w:rPr>
        <w:tab/>
      </w:r>
      <w:r w:rsidRPr="00CD4CA3">
        <w:rPr>
          <w:rFonts w:eastAsia="Times New Roman" w:cs="Calibri"/>
          <w:highlight w:val="yellow"/>
          <w:u w:val="single"/>
          <w:lang w:eastAsia="en-GB"/>
        </w:rPr>
        <w:t>XXXXX</w:t>
      </w:r>
      <w:r w:rsidRPr="00CD4CA3">
        <w:rPr>
          <w:rFonts w:eastAsia="Times New Roman" w:cs="Calibri"/>
          <w:u w:val="single"/>
          <w:lang w:eastAsia="en-GB"/>
        </w:rPr>
        <w:t xml:space="preserve"> euro</w:t>
      </w:r>
    </w:p>
    <w:p w14:paraId="57C221E6" w14:textId="7BCA262D" w:rsidR="00CA5320" w:rsidRDefault="00CA5320" w:rsidP="00CA5320">
      <w:pPr>
        <w:pStyle w:val="ListParagraph"/>
        <w:numPr>
          <w:ilvl w:val="1"/>
          <w:numId w:val="13"/>
        </w:numPr>
        <w:spacing w:after="0" w:line="240" w:lineRule="auto"/>
        <w:contextualSpacing w:val="0"/>
        <w:rPr>
          <w:rFonts w:eastAsia="Times New Roman" w:cs="Calibri"/>
          <w:lang w:eastAsia="en-GB"/>
        </w:rPr>
      </w:pPr>
      <w:r w:rsidRPr="00CD4CA3">
        <w:rPr>
          <w:rFonts w:eastAsia="Times New Roman" w:cs="Calibri"/>
          <w:lang w:eastAsia="en-GB"/>
        </w:rPr>
        <w:t>Algemeen totaal</w:t>
      </w:r>
      <w:r w:rsidRPr="00CD4CA3">
        <w:rPr>
          <w:rFonts w:eastAsia="Times New Roman" w:cs="Calibri"/>
          <w:lang w:eastAsia="en-GB"/>
        </w:rPr>
        <w:tab/>
      </w:r>
      <w:r w:rsidRPr="00CD4CA3">
        <w:rPr>
          <w:rFonts w:eastAsia="Times New Roman" w:cs="Calibri"/>
          <w:highlight w:val="yellow"/>
          <w:lang w:eastAsia="en-GB"/>
        </w:rPr>
        <w:t>XXXXX</w:t>
      </w:r>
      <w:r w:rsidRPr="00CD4CA3">
        <w:rPr>
          <w:rFonts w:eastAsia="Times New Roman" w:cs="Calibri"/>
          <w:lang w:eastAsia="en-GB"/>
        </w:rPr>
        <w:t xml:space="preserve"> euro</w:t>
      </w:r>
    </w:p>
    <w:p w14:paraId="15277C38" w14:textId="77777777" w:rsidR="00CA5320" w:rsidRDefault="00CA5320" w:rsidP="00837939">
      <w:pPr>
        <w:pStyle w:val="ListParagraph"/>
        <w:spacing w:after="0" w:line="240" w:lineRule="auto"/>
        <w:ind w:left="1440"/>
        <w:contextualSpacing w:val="0"/>
        <w:rPr>
          <w:rFonts w:eastAsia="Times New Roman" w:cs="Calibri"/>
          <w:lang w:eastAsia="en-GB"/>
        </w:rPr>
      </w:pPr>
    </w:p>
    <w:p w14:paraId="4E128823" w14:textId="77777777" w:rsidR="00CA5320" w:rsidRPr="00CD4CA3" w:rsidRDefault="00CA5320" w:rsidP="00CA5320">
      <w:pPr>
        <w:pStyle w:val="ListParagraph"/>
        <w:numPr>
          <w:ilvl w:val="0"/>
          <w:numId w:val="13"/>
        </w:numPr>
        <w:spacing w:after="0" w:line="240" w:lineRule="auto"/>
        <w:contextualSpacing w:val="0"/>
        <w:jc w:val="both"/>
        <w:rPr>
          <w:rFonts w:eastAsia="Times New Roman" w:cs="Calibri"/>
        </w:rPr>
      </w:pPr>
      <w:r w:rsidRPr="008C1CDD">
        <w:rPr>
          <w:rFonts w:eastAsia="Times New Roman" w:cs="Calibri"/>
        </w:rPr>
        <w:t xml:space="preserve">Alleen als gelijktijdig </w:t>
      </w:r>
      <w:r w:rsidRPr="00860A81">
        <w:rPr>
          <w:rFonts w:eastAsia="Times New Roman" w:cs="Calibri"/>
        </w:rPr>
        <w:t xml:space="preserve">alle aspecten van </w:t>
      </w:r>
      <w:r w:rsidRPr="008C1CDD">
        <w:rPr>
          <w:rFonts w:eastAsia="Times New Roman" w:cs="Calibri"/>
        </w:rPr>
        <w:t>procedure 1 van hierboven</w:t>
      </w:r>
      <w:r w:rsidRPr="00CD4CA3">
        <w:rPr>
          <w:rFonts w:eastAsia="Times New Roman" w:cs="Calibri"/>
        </w:rPr>
        <w:t xml:space="preserve"> geen afwijking ken</w:t>
      </w:r>
      <w:r>
        <w:rPr>
          <w:rFonts w:eastAsia="Times New Roman" w:cs="Calibri"/>
        </w:rPr>
        <w:t>nen</w:t>
      </w:r>
      <w:r w:rsidRPr="00CD4CA3">
        <w:rPr>
          <w:rFonts w:eastAsia="Times New Roman" w:cs="Calibri"/>
        </w:rPr>
        <w:t xml:space="preserve"> voor het betreffende gecontroleerde item, is dit item “ok”.</w:t>
      </w:r>
    </w:p>
    <w:p w14:paraId="37FD887F" w14:textId="77777777" w:rsidR="00CA5320" w:rsidRPr="00CD4CA3" w:rsidRDefault="00CA5320" w:rsidP="00CA5320">
      <w:pPr>
        <w:pStyle w:val="ListParagraph"/>
        <w:numPr>
          <w:ilvl w:val="0"/>
          <w:numId w:val="13"/>
        </w:numPr>
        <w:spacing w:after="0" w:line="240" w:lineRule="auto"/>
        <w:contextualSpacing w:val="0"/>
        <w:jc w:val="both"/>
        <w:rPr>
          <w:rFonts w:eastAsia="Times New Roman" w:cs="Calibri"/>
        </w:rPr>
      </w:pPr>
      <w:r w:rsidRPr="00CD4CA3">
        <w:rPr>
          <w:rFonts w:eastAsia="Times New Roman" w:cs="Calibri"/>
        </w:rPr>
        <w:t xml:space="preserve">Zodra één van de </w:t>
      </w:r>
      <w:r>
        <w:rPr>
          <w:rFonts w:eastAsia="Times New Roman" w:cs="Calibri"/>
        </w:rPr>
        <w:t>aspecten van</w:t>
      </w:r>
      <w:r w:rsidRPr="00CD4CA3">
        <w:rPr>
          <w:rFonts w:eastAsia="Times New Roman" w:cs="Calibri"/>
        </w:rPr>
        <w:t xml:space="preserve"> procedure</w:t>
      </w:r>
      <w:r>
        <w:rPr>
          <w:rFonts w:eastAsia="Times New Roman" w:cs="Calibri"/>
        </w:rPr>
        <w:t xml:space="preserve"> 1</w:t>
      </w:r>
      <w:r w:rsidRPr="00CD4CA3">
        <w:rPr>
          <w:rFonts w:eastAsia="Times New Roman" w:cs="Calibri"/>
        </w:rPr>
        <w:t xml:space="preserve"> uitgevoerd voor het betreffende item, een afwijking betreft, is dit item “niet ok”.</w:t>
      </w:r>
    </w:p>
    <w:p w14:paraId="146A4B8D" w14:textId="77777777" w:rsidR="00CA5320" w:rsidRPr="00CD4CA3" w:rsidRDefault="00CA5320" w:rsidP="00CA5320">
      <w:pPr>
        <w:pStyle w:val="ListParagraph"/>
        <w:numPr>
          <w:ilvl w:val="0"/>
          <w:numId w:val="13"/>
        </w:numPr>
        <w:spacing w:after="0" w:line="240" w:lineRule="auto"/>
        <w:contextualSpacing w:val="0"/>
        <w:jc w:val="both"/>
        <w:rPr>
          <w:rFonts w:eastAsia="Times New Roman" w:cs="Calibri"/>
        </w:rPr>
      </w:pPr>
      <w:r w:rsidRPr="00CD4CA3">
        <w:rPr>
          <w:rFonts w:eastAsia="Times New Roman" w:cs="Calibri"/>
        </w:rPr>
        <w:t xml:space="preserve">Alle items die door de steekproefcontrole niet </w:t>
      </w:r>
      <w:r>
        <w:rPr>
          <w:rFonts w:eastAsia="Times New Roman" w:cs="Calibri"/>
        </w:rPr>
        <w:t>beoordeeld</w:t>
      </w:r>
      <w:r w:rsidRPr="00CD4CA3">
        <w:rPr>
          <w:rFonts w:eastAsia="Times New Roman" w:cs="Calibri"/>
        </w:rPr>
        <w:t xml:space="preserve"> worden door de </w:t>
      </w:r>
      <w:r w:rsidRPr="00CD4CA3">
        <w:rPr>
          <w:rFonts w:eastAsia="Times New Roman" w:cs="Calibri"/>
          <w:highlight w:val="yellow"/>
        </w:rPr>
        <w:t>bedrijfsrevisor/commissaris</w:t>
      </w:r>
      <w:r w:rsidRPr="00CD4CA3">
        <w:rPr>
          <w:rFonts w:eastAsia="Times New Roman" w:cs="Calibri"/>
        </w:rPr>
        <w:t>, krijgen de aanduiding “niet-getest”.</w:t>
      </w:r>
    </w:p>
    <w:p w14:paraId="1BF6BBB3" w14:textId="77777777" w:rsidR="00CA5320" w:rsidRPr="00837939" w:rsidRDefault="00CA5320" w:rsidP="00837939">
      <w:pPr>
        <w:rPr>
          <w:rFonts w:cs="Calibri"/>
          <w:lang w:val="nl-BE" w:eastAsia="en-GB"/>
        </w:rPr>
      </w:pPr>
      <w:bookmarkStart w:id="1" w:name="_GoBack"/>
      <w:bookmarkEnd w:id="1"/>
    </w:p>
    <w:p w14:paraId="2D795371" w14:textId="77777777" w:rsidR="00CA5320" w:rsidRDefault="00CA5320" w:rsidP="000A7677">
      <w:pPr>
        <w:autoSpaceDE w:val="0"/>
        <w:autoSpaceDN w:val="0"/>
        <w:adjustRightInd w:val="0"/>
        <w:spacing w:before="100" w:after="100"/>
        <w:jc w:val="both"/>
        <w:rPr>
          <w:rFonts w:ascii="Calibri" w:hAnsi="Calibri" w:cs="Calibri"/>
          <w:sz w:val="22"/>
          <w:szCs w:val="22"/>
          <w:lang w:val="nl-BE" w:eastAsia="en-GB"/>
        </w:rPr>
      </w:pPr>
    </w:p>
    <w:p w14:paraId="6E4DA78F" w14:textId="77777777" w:rsidR="00EF09AF" w:rsidRPr="00CD4CA3" w:rsidRDefault="00EF09AF" w:rsidP="000A7677">
      <w:pPr>
        <w:autoSpaceDE w:val="0"/>
        <w:autoSpaceDN w:val="0"/>
        <w:adjustRightInd w:val="0"/>
        <w:spacing w:before="100" w:after="100"/>
        <w:jc w:val="both"/>
        <w:rPr>
          <w:rFonts w:ascii="Calibri" w:hAnsi="Calibri" w:cs="Calibri"/>
          <w:sz w:val="22"/>
          <w:szCs w:val="22"/>
          <w:lang w:val="nl-BE"/>
        </w:rPr>
      </w:pPr>
    </w:p>
    <w:sectPr w:rsidR="00EF09AF" w:rsidRPr="00CD4CA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50D78" w14:textId="77777777" w:rsidR="00E71CF5" w:rsidRDefault="00E71CF5" w:rsidP="001E59E9">
      <w:r>
        <w:separator/>
      </w:r>
    </w:p>
  </w:endnote>
  <w:endnote w:type="continuationSeparator" w:id="0">
    <w:p w14:paraId="2B703CFF" w14:textId="77777777" w:rsidR="00E71CF5" w:rsidRDefault="00E71CF5" w:rsidP="001E59E9">
      <w:r>
        <w:continuationSeparator/>
      </w:r>
    </w:p>
  </w:endnote>
  <w:endnote w:id="1">
    <w:p w14:paraId="7793A009" w14:textId="77777777" w:rsidR="00EC2F12" w:rsidRPr="000C03C4" w:rsidRDefault="00EC2F12" w:rsidP="00860A81">
      <w:pPr>
        <w:pStyle w:val="EndnoteText"/>
        <w:jc w:val="both"/>
        <w:rPr>
          <w:lang w:val="nl-BE"/>
        </w:rPr>
      </w:pPr>
      <w:r>
        <w:rPr>
          <w:rStyle w:val="EndnoteReference"/>
        </w:rPr>
        <w:endnoteRef/>
      </w:r>
      <w:r w:rsidRPr="000C03C4">
        <w:rPr>
          <w:lang w:val="nl-BE"/>
        </w:rPr>
        <w:t xml:space="preserve"> </w:t>
      </w:r>
      <w:r w:rsidR="00E30842" w:rsidRPr="00860A81">
        <w:rPr>
          <w:rFonts w:asciiTheme="minorHAnsi" w:hAnsiTheme="minorHAnsi" w:cstheme="minorHAnsi"/>
          <w:lang w:val="nl-BE"/>
        </w:rPr>
        <w:t>De term “bedrijfsrevisor” is van toepassing voor de controleopdracht bij alle ziekenhuizen conform art. 86 Wet 10/7/2008. Indien het ziekenhuis de rechtsvorm van vzw heeft, vervult de bedrijfsrevisor de  commissarisopdracht en luidt de term “commissaris”.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87C13" w14:textId="77777777" w:rsidR="001E59E9" w:rsidRDefault="001E59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13AF7" w14:textId="77777777" w:rsidR="001E59E9" w:rsidRDefault="001E59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6513" w14:textId="77777777" w:rsidR="001E59E9" w:rsidRDefault="001E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B680F" w14:textId="77777777" w:rsidR="00E71CF5" w:rsidRDefault="00E71CF5" w:rsidP="001E59E9">
      <w:r>
        <w:separator/>
      </w:r>
    </w:p>
  </w:footnote>
  <w:footnote w:type="continuationSeparator" w:id="0">
    <w:p w14:paraId="4134E5B3" w14:textId="77777777" w:rsidR="00E71CF5" w:rsidRDefault="00E71CF5" w:rsidP="001E59E9">
      <w:r>
        <w:continuationSeparator/>
      </w:r>
    </w:p>
  </w:footnote>
  <w:footnote w:id="1">
    <w:p w14:paraId="3A7CE0ED" w14:textId="77777777" w:rsidR="006118AE" w:rsidRPr="00860A81" w:rsidRDefault="006118AE" w:rsidP="000A7677">
      <w:pPr>
        <w:pStyle w:val="FootnoteText"/>
        <w:jc w:val="both"/>
        <w:rPr>
          <w:rFonts w:asciiTheme="minorHAnsi" w:hAnsiTheme="minorHAnsi" w:cstheme="minorHAnsi"/>
          <w:lang w:val="nl-BE"/>
        </w:rPr>
      </w:pPr>
      <w:r>
        <w:rPr>
          <w:rStyle w:val="FootnoteReference"/>
        </w:rPr>
        <w:footnoteRef/>
      </w:r>
      <w:r w:rsidRPr="000A7677">
        <w:rPr>
          <w:lang w:val="nl-BE"/>
        </w:rPr>
        <w:t xml:space="preserve"> </w:t>
      </w:r>
      <w:r w:rsidR="004D5F51" w:rsidRPr="00860A81">
        <w:rPr>
          <w:rFonts w:asciiTheme="minorHAnsi" w:hAnsiTheme="minorHAnsi" w:cstheme="minorHAnsi"/>
          <w:lang w:val="nl-BE"/>
        </w:rPr>
        <w:t xml:space="preserve">Besluit van de </w:t>
      </w:r>
      <w:r w:rsidRPr="00860A81">
        <w:rPr>
          <w:rFonts w:asciiTheme="minorHAnsi" w:hAnsiTheme="minorHAnsi" w:cstheme="minorHAnsi"/>
          <w:lang w:val="nl-BE" w:eastAsia="en-GB"/>
        </w:rPr>
        <w:t>Vlaamse Regering van 29 mei 2020 tot vaststelling van de regels voor de toekenning van een subsidie aan residentiële voorzieningen in het beleidsdomein Welzijn, Volksgezondheid en Gezin voor de vergoeding van bepaalde kosten ten gevolge van de COVID-19-epidemie.</w:t>
      </w:r>
    </w:p>
  </w:footnote>
  <w:footnote w:id="2">
    <w:p w14:paraId="5132DE1D" w14:textId="66833824" w:rsidR="00D04F23" w:rsidRPr="00860A81" w:rsidRDefault="00D04F23" w:rsidP="00860A81">
      <w:pPr>
        <w:pStyle w:val="FootnoteText"/>
        <w:jc w:val="both"/>
        <w:rPr>
          <w:rFonts w:asciiTheme="minorHAnsi" w:hAnsiTheme="minorHAnsi" w:cstheme="minorHAnsi"/>
          <w:lang w:val="nl-BE"/>
        </w:rPr>
      </w:pPr>
      <w:r w:rsidRPr="00860A81">
        <w:rPr>
          <w:rStyle w:val="FootnoteReference"/>
          <w:rFonts w:asciiTheme="minorHAnsi" w:hAnsiTheme="minorHAnsi" w:cstheme="minorHAnsi"/>
        </w:rPr>
        <w:footnoteRef/>
      </w:r>
      <w:r w:rsidR="00EF09AF">
        <w:rPr>
          <w:rFonts w:asciiTheme="minorHAnsi" w:hAnsiTheme="minorHAnsi" w:cstheme="minorHAnsi"/>
          <w:lang w:val="nl-BE"/>
        </w:rPr>
        <w:t xml:space="preserve"> </w:t>
      </w:r>
      <w:r w:rsidR="008C1CDD" w:rsidRPr="00860A81">
        <w:rPr>
          <w:rFonts w:asciiTheme="minorHAnsi" w:hAnsiTheme="minorHAnsi" w:cstheme="minorHAnsi"/>
          <w:lang w:val="nl-BE"/>
        </w:rPr>
        <w:t>Wet betreffende de ziekenhuizen en andere verzorgingsinstellingen gecoördineerd op 10 juli 2008</w:t>
      </w:r>
    </w:p>
  </w:footnote>
  <w:footnote w:id="3">
    <w:p w14:paraId="63CDC248" w14:textId="0DDB4985" w:rsidR="009E6192" w:rsidRPr="000A7677" w:rsidRDefault="009E6192" w:rsidP="009E6192">
      <w:pPr>
        <w:pStyle w:val="FootnoteText"/>
        <w:rPr>
          <w:lang w:val="nl-BE"/>
        </w:rPr>
      </w:pPr>
      <w:r w:rsidRPr="00860A81">
        <w:rPr>
          <w:rStyle w:val="FootnoteReference"/>
          <w:rFonts w:asciiTheme="minorHAnsi" w:hAnsiTheme="minorHAnsi" w:cstheme="minorHAnsi"/>
        </w:rPr>
        <w:footnoteRef/>
      </w:r>
      <w:r w:rsidRPr="00860A81">
        <w:rPr>
          <w:rFonts w:asciiTheme="minorHAnsi" w:hAnsiTheme="minorHAnsi" w:cstheme="minorHAnsi"/>
          <w:lang w:val="nl-BE"/>
        </w:rPr>
        <w:t xml:space="preserve"> Ibidem</w:t>
      </w:r>
      <w:r w:rsidR="008C1CDD">
        <w:rPr>
          <w:rFonts w:asciiTheme="minorHAnsi" w:hAnsiTheme="minorHAnsi" w:cstheme="minorHAnsi"/>
          <w:lang w:val="nl-BE"/>
        </w:rPr>
        <w:t xml:space="preserve"> 1</w:t>
      </w:r>
      <w:r w:rsidRPr="00860A81">
        <w:rPr>
          <w:rFonts w:asciiTheme="minorHAnsi" w:hAnsiTheme="minorHAnsi" w:cstheme="minorHAnsi"/>
          <w:lang w:val="nl-BE"/>
        </w:rPr>
        <w:t>.</w:t>
      </w:r>
    </w:p>
  </w:footnote>
  <w:footnote w:id="4">
    <w:p w14:paraId="799CDBF7" w14:textId="77777777" w:rsidR="004D5F51" w:rsidRPr="000A7677" w:rsidRDefault="004D5F51" w:rsidP="00860A81">
      <w:pPr>
        <w:pStyle w:val="FootnoteText"/>
        <w:jc w:val="both"/>
        <w:rPr>
          <w:lang w:val="nl-BE"/>
        </w:rPr>
      </w:pPr>
      <w:r>
        <w:rPr>
          <w:rStyle w:val="FootnoteReference"/>
        </w:rPr>
        <w:footnoteRef/>
      </w:r>
      <w:r w:rsidRPr="000A7677">
        <w:rPr>
          <w:lang w:val="nl-BE"/>
        </w:rPr>
        <w:t xml:space="preserve"> </w:t>
      </w:r>
      <w:bookmarkStart w:id="0" w:name="_Hlk55729894"/>
      <w:r w:rsidRPr="00860A81">
        <w:rPr>
          <w:rFonts w:asciiTheme="minorHAnsi" w:hAnsiTheme="minorHAnsi" w:cstheme="minorHAnsi"/>
          <w:lang w:val="nl-BE"/>
        </w:rPr>
        <w:t>Ministerieel besluit tot nadere en bijkomende bepaling van de uitgavenposten die aanleiding kunnen geven tot een bijkomende subsidie als vermeld in artikel 6 van het besluit van de Vlaamse Regering van 29 mei 2020 tot vaststelling van de regels voor de toekenning van een subsidie aan residentiële voorzieningen in het beleidsdomein Welzijn, Volksgezondheid en Gezin voor de vergoeding van bepaalde kosten ten gevolge van de COVID-19-epidemie.</w:t>
      </w:r>
      <w:bookmarkEnd w:id="0"/>
    </w:p>
  </w:footnote>
  <w:footnote w:id="5">
    <w:p w14:paraId="11AF9D0D" w14:textId="77777777" w:rsidR="004D5F51" w:rsidRPr="00860A81" w:rsidRDefault="004D5F51" w:rsidP="00860A81">
      <w:pPr>
        <w:pStyle w:val="FootnoteText"/>
        <w:jc w:val="both"/>
        <w:rPr>
          <w:rFonts w:asciiTheme="minorHAnsi" w:hAnsiTheme="minorHAnsi" w:cstheme="minorHAnsi"/>
          <w:lang w:val="nl-BE"/>
        </w:rPr>
      </w:pPr>
      <w:r>
        <w:rPr>
          <w:rStyle w:val="FootnoteReference"/>
        </w:rPr>
        <w:footnoteRef/>
      </w:r>
      <w:r w:rsidRPr="000A7677">
        <w:rPr>
          <w:lang w:val="nl-BE"/>
        </w:rPr>
        <w:t xml:space="preserve"> </w:t>
      </w:r>
      <w:r w:rsidRPr="00860A81">
        <w:rPr>
          <w:rFonts w:asciiTheme="minorHAnsi" w:hAnsiTheme="minorHAnsi" w:cstheme="minorHAnsi"/>
          <w:lang w:val="nl-BE"/>
        </w:rPr>
        <w:t>Federale Raad voor Ziekenhuisvoorzieningen dd 8 oktober 2020 Advies betreffende de modaliteiten van forfaitaire financiering van de ziekenhuizen voor de uitzonderlijke meerkosten in het kader van de COVID-19-epidemie.</w:t>
      </w:r>
    </w:p>
    <w:p w14:paraId="1928BB31" w14:textId="77777777" w:rsidR="004D5F51" w:rsidRPr="000A7677" w:rsidRDefault="004D5F51">
      <w:pPr>
        <w:pStyle w:val="FootnoteText"/>
        <w:rPr>
          <w:lang w:val="nl-BE"/>
        </w:rPr>
      </w:pPr>
    </w:p>
  </w:footnote>
  <w:footnote w:id="6">
    <w:p w14:paraId="4AA1F482" w14:textId="77777777" w:rsidR="00EA5B7A" w:rsidRDefault="00EA5B7A" w:rsidP="00860A81">
      <w:pPr>
        <w:pStyle w:val="FootnoteText"/>
        <w:jc w:val="both"/>
        <w:rPr>
          <w:lang w:val="nl-BE"/>
        </w:rPr>
      </w:pPr>
      <w:r>
        <w:rPr>
          <w:rStyle w:val="FootnoteReference"/>
        </w:rPr>
        <w:footnoteRef/>
      </w:r>
      <w:r w:rsidRPr="0004338C">
        <w:rPr>
          <w:lang w:val="nl-BE"/>
        </w:rPr>
        <w:t xml:space="preserve"> </w:t>
      </w:r>
      <w:r w:rsidR="003A3F84" w:rsidRPr="00860A81">
        <w:rPr>
          <w:rFonts w:asciiTheme="minorHAnsi" w:hAnsiTheme="minorHAnsi" w:cstheme="minorHAnsi"/>
          <w:lang w:val="nl-BE"/>
        </w:rPr>
        <w:t xml:space="preserve">Situatie </w:t>
      </w:r>
      <w:r w:rsidRPr="00860A81">
        <w:rPr>
          <w:rFonts w:asciiTheme="minorHAnsi" w:hAnsiTheme="minorHAnsi" w:cstheme="minorHAnsi"/>
          <w:lang w:val="nl-BE"/>
        </w:rPr>
        <w:t xml:space="preserve">1 of </w:t>
      </w:r>
      <w:r w:rsidR="003A3F84" w:rsidRPr="00860A81">
        <w:rPr>
          <w:rFonts w:asciiTheme="minorHAnsi" w:hAnsiTheme="minorHAnsi" w:cstheme="minorHAnsi"/>
          <w:lang w:val="nl-BE"/>
        </w:rPr>
        <w:t xml:space="preserve">Situatie </w:t>
      </w:r>
      <w:r w:rsidRPr="00860A81">
        <w:rPr>
          <w:rFonts w:asciiTheme="minorHAnsi" w:hAnsiTheme="minorHAnsi" w:cstheme="minorHAnsi"/>
          <w:lang w:val="nl-BE"/>
        </w:rPr>
        <w:t>2 dient weerhouden te worden, in functie van het aantal items in het betreffende Excelsjabloon “algemeen kostenoverzicht”.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D8DB" w14:textId="77777777" w:rsidR="001E59E9" w:rsidRDefault="00E71CF5">
    <w:pPr>
      <w:pStyle w:val="Header"/>
    </w:pPr>
    <w:r>
      <w:rPr>
        <w:noProof/>
      </w:rPr>
      <w:pict w14:anchorId="08EFDA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89188" o:spid="_x0000_s2050" type="#_x0000_t136" style="position:absolute;left:0;text-align:left;margin-left:0;margin-top:0;width:560.25pt;height:48.7pt;rotation:315;z-index:-251658752;mso-position-horizontal:center;mso-position-horizontal-relative:margin;mso-position-vertical:center;mso-position-vertical-relative:margin" o:allowincell="f" fillcolor="silver" stroked="f">
          <v:fill opacity=".5"/>
          <v:textpath style="font-family:&quot;Arial&quot;;font-size:1pt" string="CONCEPT/CONFIDENTIE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8F49" w14:textId="77777777" w:rsidR="001E59E9" w:rsidRDefault="00E71CF5">
    <w:pPr>
      <w:pStyle w:val="Header"/>
    </w:pPr>
    <w:r>
      <w:rPr>
        <w:noProof/>
      </w:rPr>
      <w:pict w14:anchorId="74A4EB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89189" o:spid="_x0000_s2051" type="#_x0000_t136" style="position:absolute;left:0;text-align:left;margin-left:0;margin-top:0;width:560.25pt;height:48.7pt;rotation:315;z-index:-251657728;mso-position-horizontal:center;mso-position-horizontal-relative:margin;mso-position-vertical:center;mso-position-vertical-relative:margin" o:allowincell="f" fillcolor="silver" stroked="f">
          <v:fill opacity=".5"/>
          <v:textpath style="font-family:&quot;Arial&quot;;font-size:1pt" string="CONCEPT/CONFIDENTIE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0773" w14:textId="77777777" w:rsidR="001E59E9" w:rsidRDefault="00E71CF5">
    <w:pPr>
      <w:pStyle w:val="Header"/>
    </w:pPr>
    <w:r>
      <w:rPr>
        <w:noProof/>
      </w:rPr>
      <w:pict w14:anchorId="75DD0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5189187" o:spid="_x0000_s2049" type="#_x0000_t136" style="position:absolute;left:0;text-align:left;margin-left:0;margin-top:0;width:560.25pt;height:48.7pt;rotation:315;z-index:-251659776;mso-position-horizontal:center;mso-position-horizontal-relative:margin;mso-position-vertical:center;mso-position-vertical-relative:margin" o:allowincell="f" fillcolor="silver" stroked="f">
          <v:fill opacity=".5"/>
          <v:textpath style="font-family:&quot;Arial&quot;;font-size:1pt" string="CONCEPT/CONFIDENTIE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E7E859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5"/>
    <w:multiLevelType w:val="multilevel"/>
    <w:tmpl w:val="DC8203F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306966CF"/>
    <w:multiLevelType w:val="multilevel"/>
    <w:tmpl w:val="7438EDE8"/>
    <w:lvl w:ilvl="0">
      <w:start w:val="1"/>
      <w:numFmt w:val="decimal"/>
      <w:pStyle w:val="Heading0"/>
      <w:lvlText w:val="DEEL %1 :"/>
      <w:lvlJc w:val="left"/>
      <w:pPr>
        <w:tabs>
          <w:tab w:val="num" w:pos="1418"/>
        </w:tabs>
        <w:ind w:left="0" w:firstLine="0"/>
      </w:pPr>
      <w:rPr>
        <w:rFonts w:hint="default"/>
      </w:rPr>
    </w:lvl>
    <w:lvl w:ilvl="1">
      <w:start w:val="1"/>
      <w:numFmt w:val="decimal"/>
      <w:lvlRestart w:val="0"/>
      <w:lvlText w:val="%2."/>
      <w:lvlJc w:val="left"/>
      <w:pPr>
        <w:tabs>
          <w:tab w:val="num" w:pos="567"/>
        </w:tabs>
        <w:ind w:left="0" w:firstLine="0"/>
      </w:pPr>
      <w:rPr>
        <w:rFonts w:hint="default"/>
      </w:rPr>
    </w:lvl>
    <w:lvl w:ilvl="2">
      <w:start w:val="1"/>
      <w:numFmt w:val="decimal"/>
      <w:lvlRestart w:val="0"/>
      <w:lvlText w:val="%2.%3."/>
      <w:lvlJc w:val="left"/>
      <w:pPr>
        <w:tabs>
          <w:tab w:val="num" w:pos="567"/>
        </w:tabs>
        <w:ind w:left="0" w:firstLine="0"/>
      </w:pPr>
      <w:rPr>
        <w:rFonts w:hint="default"/>
      </w:rPr>
    </w:lvl>
    <w:lvl w:ilvl="3">
      <w:start w:val="1"/>
      <w:numFmt w:val="decimal"/>
      <w:lvlRestart w:val="0"/>
      <w:lvlText w:val="%3(%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48B17757"/>
    <w:multiLevelType w:val="hybridMultilevel"/>
    <w:tmpl w:val="223A66E8"/>
    <w:lvl w:ilvl="0" w:tplc="C1EC302A">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A462EB"/>
    <w:multiLevelType w:val="multilevel"/>
    <w:tmpl w:val="721E62CC"/>
    <w:lvl w:ilvl="0">
      <w:start w:val="1"/>
      <w:numFmt w:val="decimal"/>
      <w:pStyle w:val="Heading1"/>
      <w:lvlText w:val="%1."/>
      <w:lvlJc w:val="left"/>
      <w:pPr>
        <w:tabs>
          <w:tab w:val="num" w:pos="851"/>
        </w:tabs>
        <w:ind w:left="851" w:hanging="851"/>
      </w:pPr>
      <w:rPr>
        <w:rFonts w:ascii="Times New Roman" w:hAnsi="Times New Roman" w:hint="default"/>
        <w:b/>
        <w:i w:val="0"/>
        <w:sz w:val="28"/>
        <w:u w:val="none"/>
      </w:rPr>
    </w:lvl>
    <w:lvl w:ilvl="1">
      <w:start w:val="1"/>
      <w:numFmt w:val="decimal"/>
      <w:pStyle w:val="Heading2"/>
      <w:lvlText w:val="%1.%2."/>
      <w:lvlJc w:val="left"/>
      <w:pPr>
        <w:tabs>
          <w:tab w:val="num" w:pos="851"/>
        </w:tabs>
        <w:ind w:left="851" w:hanging="851"/>
      </w:pPr>
      <w:rPr>
        <w:rFonts w:ascii="Times New Roman" w:hAnsi="Times New Roman" w:hint="default"/>
        <w:b/>
        <w:i w:val="0"/>
        <w:sz w:val="24"/>
      </w:rPr>
    </w:lvl>
    <w:lvl w:ilvl="2">
      <w:start w:val="1"/>
      <w:numFmt w:val="decimal"/>
      <w:pStyle w:val="Heading3"/>
      <w:lvlText w:val="%1.%2.%3."/>
      <w:lvlJc w:val="left"/>
      <w:pPr>
        <w:tabs>
          <w:tab w:val="num" w:pos="851"/>
        </w:tabs>
        <w:ind w:left="851" w:hanging="851"/>
      </w:pPr>
      <w:rPr>
        <w:rFonts w:ascii="Times New Roman" w:hAnsi="Times New Roman" w:hint="default"/>
        <w:b w:val="0"/>
        <w:i w:val="0"/>
        <w:sz w:val="24"/>
      </w:rPr>
    </w:lvl>
    <w:lvl w:ilvl="3">
      <w:start w:val="1"/>
      <w:numFmt w:val="decimal"/>
      <w:pStyle w:val="Heading4"/>
      <w:lvlText w:val="%1.%4.%2.%3."/>
      <w:lvlJc w:val="left"/>
      <w:pPr>
        <w:tabs>
          <w:tab w:val="num" w:pos="851"/>
        </w:tabs>
        <w:ind w:left="851" w:hanging="851"/>
      </w:pPr>
      <w:rPr>
        <w:rFonts w:ascii="Times New Roman" w:hAnsi="Times New Roman" w:hint="default"/>
        <w:b w:val="0"/>
        <w:i/>
        <w:sz w:val="24"/>
      </w:rPr>
    </w:lvl>
    <w:lvl w:ilvl="4">
      <w:start w:val="1"/>
      <w:numFmt w:val="none"/>
      <w:pStyle w:val="Heading5"/>
      <w:lvlText w:val=""/>
      <w:lvlJc w:val="left"/>
      <w:pPr>
        <w:tabs>
          <w:tab w:val="num" w:pos="360"/>
        </w:tabs>
        <w:ind w:left="0" w:firstLine="0"/>
      </w:pPr>
    </w:lvl>
    <w:lvl w:ilvl="5">
      <w:start w:val="1"/>
      <w:numFmt w:val="none"/>
      <w:pStyle w:val="Heading6"/>
      <w:lvlText w:val=""/>
      <w:lvlJc w:val="left"/>
      <w:pPr>
        <w:tabs>
          <w:tab w:val="num" w:pos="360"/>
        </w:tabs>
        <w:ind w:left="0" w:firstLine="0"/>
      </w:pPr>
    </w:lvl>
    <w:lvl w:ilvl="6">
      <w:start w:val="1"/>
      <w:numFmt w:val="none"/>
      <w:pStyle w:val="Heading7"/>
      <w:lvlText w:val=""/>
      <w:lvlJc w:val="left"/>
      <w:pPr>
        <w:tabs>
          <w:tab w:val="num" w:pos="360"/>
        </w:tabs>
        <w:ind w:left="0" w:firstLine="0"/>
      </w:pPr>
    </w:lvl>
    <w:lvl w:ilvl="7">
      <w:start w:val="1"/>
      <w:numFmt w:val="none"/>
      <w:pStyle w:val="Heading8"/>
      <w:lvlText w:val=""/>
      <w:lvlJc w:val="left"/>
      <w:pPr>
        <w:tabs>
          <w:tab w:val="num" w:pos="360"/>
        </w:tabs>
        <w:ind w:left="0" w:firstLine="0"/>
      </w:pPr>
    </w:lvl>
    <w:lvl w:ilvl="8">
      <w:start w:val="1"/>
      <w:numFmt w:val="none"/>
      <w:pStyle w:val="Heading9"/>
      <w:lvlText w:val=""/>
      <w:lvlJc w:val="left"/>
      <w:pPr>
        <w:tabs>
          <w:tab w:val="num" w:pos="360"/>
        </w:tabs>
        <w:ind w:left="0" w:firstLine="0"/>
      </w:pPr>
    </w:lvl>
  </w:abstractNum>
  <w:abstractNum w:abstractNumId="5" w15:restartNumberingAfterBreak="0">
    <w:nsid w:val="4F635212"/>
    <w:multiLevelType w:val="hybridMultilevel"/>
    <w:tmpl w:val="82A8F37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6" w15:restartNumberingAfterBreak="0">
    <w:nsid w:val="4FBB03E3"/>
    <w:multiLevelType w:val="hybridMultilevel"/>
    <w:tmpl w:val="EB8AB170"/>
    <w:lvl w:ilvl="0" w:tplc="CB18F62E">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78E128C"/>
    <w:multiLevelType w:val="multilevel"/>
    <w:tmpl w:val="51AA6DA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numFmt w:val="decimal"/>
      <w:lvlText w:val=""/>
      <w:lvlJc w:val="left"/>
    </w:lvl>
  </w:abstractNum>
  <w:num w:numId="1">
    <w:abstractNumId w:val="2"/>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0"/>
  </w:num>
  <w:num w:numId="12">
    <w:abstractNumId w:val="1"/>
  </w:num>
  <w:num w:numId="13">
    <w:abstractNumId w:val="6"/>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687"/>
    <w:rsid w:val="00031D86"/>
    <w:rsid w:val="0004338C"/>
    <w:rsid w:val="00073DCA"/>
    <w:rsid w:val="000A7677"/>
    <w:rsid w:val="000B4E2A"/>
    <w:rsid w:val="000C0144"/>
    <w:rsid w:val="000C03C4"/>
    <w:rsid w:val="000C7482"/>
    <w:rsid w:val="001811BA"/>
    <w:rsid w:val="001E59E9"/>
    <w:rsid w:val="002220C5"/>
    <w:rsid w:val="00231708"/>
    <w:rsid w:val="002335DC"/>
    <w:rsid w:val="0024184B"/>
    <w:rsid w:val="0027423D"/>
    <w:rsid w:val="002F59E3"/>
    <w:rsid w:val="002F608C"/>
    <w:rsid w:val="003048CB"/>
    <w:rsid w:val="0032322E"/>
    <w:rsid w:val="003349C7"/>
    <w:rsid w:val="003A3F84"/>
    <w:rsid w:val="004307EF"/>
    <w:rsid w:val="004D5F51"/>
    <w:rsid w:val="004E6E48"/>
    <w:rsid w:val="00564303"/>
    <w:rsid w:val="005B0864"/>
    <w:rsid w:val="005B2AC4"/>
    <w:rsid w:val="006118AE"/>
    <w:rsid w:val="00615A5F"/>
    <w:rsid w:val="00620A19"/>
    <w:rsid w:val="00620EF2"/>
    <w:rsid w:val="0062187B"/>
    <w:rsid w:val="00646C42"/>
    <w:rsid w:val="006610A1"/>
    <w:rsid w:val="00722E1D"/>
    <w:rsid w:val="007325A8"/>
    <w:rsid w:val="00740543"/>
    <w:rsid w:val="007522A5"/>
    <w:rsid w:val="00773F13"/>
    <w:rsid w:val="007D0D36"/>
    <w:rsid w:val="007E3E23"/>
    <w:rsid w:val="00812EA2"/>
    <w:rsid w:val="00830035"/>
    <w:rsid w:val="00837939"/>
    <w:rsid w:val="00860A81"/>
    <w:rsid w:val="00867FD2"/>
    <w:rsid w:val="00895F7D"/>
    <w:rsid w:val="008C1CDD"/>
    <w:rsid w:val="00903055"/>
    <w:rsid w:val="0092214C"/>
    <w:rsid w:val="0096327D"/>
    <w:rsid w:val="00974552"/>
    <w:rsid w:val="00986BE7"/>
    <w:rsid w:val="009A66D4"/>
    <w:rsid w:val="009B5FD9"/>
    <w:rsid w:val="009C4270"/>
    <w:rsid w:val="009E6192"/>
    <w:rsid w:val="009F1BDE"/>
    <w:rsid w:val="00A17A7D"/>
    <w:rsid w:val="00A61687"/>
    <w:rsid w:val="00A7420E"/>
    <w:rsid w:val="00A77281"/>
    <w:rsid w:val="00A93B23"/>
    <w:rsid w:val="00AB1864"/>
    <w:rsid w:val="00AB77C8"/>
    <w:rsid w:val="00AB7F5B"/>
    <w:rsid w:val="00B51BD4"/>
    <w:rsid w:val="00B6453D"/>
    <w:rsid w:val="00B7114D"/>
    <w:rsid w:val="00BB6170"/>
    <w:rsid w:val="00C61088"/>
    <w:rsid w:val="00C66100"/>
    <w:rsid w:val="00C774C0"/>
    <w:rsid w:val="00CA5320"/>
    <w:rsid w:val="00CA5F41"/>
    <w:rsid w:val="00CD4CA3"/>
    <w:rsid w:val="00D04F23"/>
    <w:rsid w:val="00D42CF6"/>
    <w:rsid w:val="00D62792"/>
    <w:rsid w:val="00DC0375"/>
    <w:rsid w:val="00E052C8"/>
    <w:rsid w:val="00E23261"/>
    <w:rsid w:val="00E30842"/>
    <w:rsid w:val="00E71CF5"/>
    <w:rsid w:val="00EA5B7A"/>
    <w:rsid w:val="00EC2F12"/>
    <w:rsid w:val="00ED27A4"/>
    <w:rsid w:val="00ED37D3"/>
    <w:rsid w:val="00ED7CF0"/>
    <w:rsid w:val="00EF09AF"/>
    <w:rsid w:val="00F1029E"/>
    <w:rsid w:val="00F11BFA"/>
    <w:rsid w:val="00F57AED"/>
    <w:rsid w:val="00F63558"/>
    <w:rsid w:val="00F85F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59F8CE2"/>
  <w15:chartTrackingRefBased/>
  <w15:docId w15:val="{10B829FF-435A-49D1-A5C3-44EB84DC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6D4"/>
    <w:rPr>
      <w:rFonts w:ascii="Arial" w:eastAsia="Times New Roman" w:hAnsi="Arial"/>
      <w:szCs w:val="24"/>
      <w:lang w:val="en-GB" w:eastAsia="en-US"/>
    </w:rPr>
  </w:style>
  <w:style w:type="paragraph" w:styleId="Heading1">
    <w:name w:val="heading 1"/>
    <w:basedOn w:val="Normal"/>
    <w:next w:val="Normal"/>
    <w:qFormat/>
    <w:rsid w:val="00AB1864"/>
    <w:pPr>
      <w:keepNext/>
      <w:numPr>
        <w:numId w:val="10"/>
      </w:numPr>
      <w:spacing w:before="240" w:after="60"/>
      <w:jc w:val="both"/>
      <w:outlineLvl w:val="0"/>
    </w:pPr>
    <w:rPr>
      <w:b/>
      <w:smallCaps/>
      <w:kern w:val="28"/>
      <w:sz w:val="28"/>
      <w:szCs w:val="20"/>
      <w:u w:val="single"/>
      <w:lang w:val="nl-NL"/>
    </w:rPr>
  </w:style>
  <w:style w:type="paragraph" w:styleId="Heading2">
    <w:name w:val="heading 2"/>
    <w:basedOn w:val="Normal"/>
    <w:next w:val="Normal"/>
    <w:qFormat/>
    <w:rsid w:val="00AB1864"/>
    <w:pPr>
      <w:keepNext/>
      <w:numPr>
        <w:ilvl w:val="1"/>
        <w:numId w:val="10"/>
      </w:numPr>
      <w:spacing w:before="240" w:after="60"/>
      <w:jc w:val="both"/>
      <w:outlineLvl w:val="1"/>
    </w:pPr>
    <w:rPr>
      <w:b/>
      <w:szCs w:val="20"/>
      <w:lang w:val="nl-NL"/>
    </w:rPr>
  </w:style>
  <w:style w:type="paragraph" w:styleId="Heading3">
    <w:name w:val="heading 3"/>
    <w:basedOn w:val="Normal"/>
    <w:next w:val="Normal"/>
    <w:qFormat/>
    <w:rsid w:val="00AB1864"/>
    <w:pPr>
      <w:keepNext/>
      <w:numPr>
        <w:ilvl w:val="2"/>
        <w:numId w:val="10"/>
      </w:numPr>
      <w:spacing w:before="240" w:after="60"/>
      <w:jc w:val="both"/>
      <w:outlineLvl w:val="2"/>
    </w:pPr>
    <w:rPr>
      <w:szCs w:val="20"/>
      <w:u w:val="single"/>
      <w:lang w:val="nl-NL"/>
    </w:rPr>
  </w:style>
  <w:style w:type="paragraph" w:styleId="Heading4">
    <w:name w:val="heading 4"/>
    <w:basedOn w:val="Normal"/>
    <w:next w:val="Normal"/>
    <w:qFormat/>
    <w:rsid w:val="00AB1864"/>
    <w:pPr>
      <w:keepNext/>
      <w:numPr>
        <w:ilvl w:val="3"/>
        <w:numId w:val="10"/>
      </w:numPr>
      <w:spacing w:before="240" w:after="60"/>
      <w:jc w:val="both"/>
      <w:outlineLvl w:val="3"/>
    </w:pPr>
    <w:rPr>
      <w:i/>
      <w:szCs w:val="20"/>
      <w:lang w:val="nl-NL"/>
    </w:rPr>
  </w:style>
  <w:style w:type="paragraph" w:styleId="Heading5">
    <w:name w:val="heading 5"/>
    <w:basedOn w:val="Normal"/>
    <w:next w:val="Normal"/>
    <w:qFormat/>
    <w:rsid w:val="00AB1864"/>
    <w:pPr>
      <w:numPr>
        <w:ilvl w:val="4"/>
        <w:numId w:val="10"/>
      </w:numPr>
      <w:spacing w:before="240" w:after="60"/>
      <w:jc w:val="both"/>
      <w:outlineLvl w:val="4"/>
    </w:pPr>
    <w:rPr>
      <w:sz w:val="22"/>
      <w:szCs w:val="20"/>
      <w:lang w:val="nl-NL"/>
    </w:rPr>
  </w:style>
  <w:style w:type="paragraph" w:styleId="Heading6">
    <w:name w:val="heading 6"/>
    <w:basedOn w:val="Normal"/>
    <w:next w:val="Normal"/>
    <w:qFormat/>
    <w:rsid w:val="00AB1864"/>
    <w:pPr>
      <w:numPr>
        <w:ilvl w:val="5"/>
        <w:numId w:val="10"/>
      </w:numPr>
      <w:spacing w:before="240" w:after="60"/>
      <w:jc w:val="both"/>
      <w:outlineLvl w:val="5"/>
    </w:pPr>
    <w:rPr>
      <w:i/>
      <w:sz w:val="22"/>
      <w:szCs w:val="20"/>
      <w:lang w:val="nl-NL"/>
    </w:rPr>
  </w:style>
  <w:style w:type="paragraph" w:styleId="Heading7">
    <w:name w:val="heading 7"/>
    <w:basedOn w:val="Normal"/>
    <w:next w:val="Normal"/>
    <w:qFormat/>
    <w:rsid w:val="00AB1864"/>
    <w:pPr>
      <w:numPr>
        <w:ilvl w:val="6"/>
        <w:numId w:val="10"/>
      </w:numPr>
      <w:spacing w:before="240" w:after="60"/>
      <w:jc w:val="both"/>
      <w:outlineLvl w:val="6"/>
    </w:pPr>
    <w:rPr>
      <w:szCs w:val="20"/>
      <w:lang w:val="nl-NL"/>
    </w:rPr>
  </w:style>
  <w:style w:type="paragraph" w:styleId="Heading8">
    <w:name w:val="heading 8"/>
    <w:basedOn w:val="Normal"/>
    <w:next w:val="Normal"/>
    <w:qFormat/>
    <w:rsid w:val="00AB1864"/>
    <w:pPr>
      <w:numPr>
        <w:ilvl w:val="7"/>
        <w:numId w:val="10"/>
      </w:numPr>
      <w:spacing w:before="240" w:after="60"/>
      <w:jc w:val="both"/>
      <w:outlineLvl w:val="7"/>
    </w:pPr>
    <w:rPr>
      <w:i/>
      <w:szCs w:val="20"/>
      <w:lang w:val="nl-NL"/>
    </w:rPr>
  </w:style>
  <w:style w:type="paragraph" w:styleId="Heading9">
    <w:name w:val="heading 9"/>
    <w:basedOn w:val="Normal"/>
    <w:next w:val="Normal"/>
    <w:qFormat/>
    <w:rsid w:val="00AB1864"/>
    <w:pPr>
      <w:numPr>
        <w:ilvl w:val="8"/>
        <w:numId w:val="10"/>
      </w:numPr>
      <w:spacing w:before="240" w:after="60"/>
      <w:jc w:val="both"/>
      <w:outlineLvl w:val="8"/>
    </w:pPr>
    <w:rPr>
      <w:b/>
      <w:i/>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
    <w:name w:val="Heading 0"/>
    <w:basedOn w:val="Normal"/>
    <w:next w:val="Heading1"/>
    <w:rsid w:val="00AB1864"/>
    <w:pPr>
      <w:numPr>
        <w:numId w:val="1"/>
      </w:numPr>
      <w:tabs>
        <w:tab w:val="left" w:pos="567"/>
        <w:tab w:val="left" w:pos="1134"/>
        <w:tab w:val="left" w:pos="1701"/>
        <w:tab w:val="left" w:pos="4253"/>
        <w:tab w:val="right" w:pos="8931"/>
      </w:tabs>
      <w:jc w:val="both"/>
    </w:pPr>
    <w:rPr>
      <w:b/>
      <w:sz w:val="28"/>
      <w:szCs w:val="20"/>
      <w:lang w:val="nl-NL"/>
    </w:rPr>
  </w:style>
  <w:style w:type="paragraph" w:customStyle="1" w:styleId="Betreft">
    <w:name w:val="Betreft"/>
    <w:basedOn w:val="Normal"/>
    <w:rsid w:val="00AB1864"/>
    <w:pPr>
      <w:ind w:left="851" w:hanging="851"/>
      <w:jc w:val="both"/>
    </w:pPr>
    <w:rPr>
      <w:b/>
      <w:i/>
      <w:szCs w:val="20"/>
      <w:lang w:val="nl-NL"/>
    </w:rPr>
  </w:style>
  <w:style w:type="paragraph" w:styleId="Footer">
    <w:name w:val="footer"/>
    <w:basedOn w:val="Normal"/>
    <w:rsid w:val="00AB1864"/>
    <w:pPr>
      <w:tabs>
        <w:tab w:val="center" w:pos="4320"/>
        <w:tab w:val="right" w:pos="8640"/>
      </w:tabs>
      <w:jc w:val="both"/>
    </w:pPr>
    <w:rPr>
      <w:szCs w:val="20"/>
      <w:lang w:val="nl-NL"/>
    </w:rPr>
  </w:style>
  <w:style w:type="paragraph" w:styleId="Header">
    <w:name w:val="header"/>
    <w:basedOn w:val="Normal"/>
    <w:rsid w:val="00AB1864"/>
    <w:pPr>
      <w:tabs>
        <w:tab w:val="center" w:pos="4320"/>
        <w:tab w:val="right" w:pos="8640"/>
      </w:tabs>
      <w:jc w:val="both"/>
    </w:pPr>
    <w:rPr>
      <w:szCs w:val="20"/>
      <w:lang w:val="nl-NL"/>
    </w:rPr>
  </w:style>
  <w:style w:type="paragraph" w:customStyle="1" w:styleId="Referentie">
    <w:name w:val="Referentie"/>
    <w:basedOn w:val="Normal"/>
    <w:rsid w:val="00AB1864"/>
    <w:pPr>
      <w:ind w:left="-851"/>
    </w:pPr>
  </w:style>
  <w:style w:type="paragraph" w:customStyle="1" w:styleId="tekst">
    <w:name w:val="tekst"/>
    <w:basedOn w:val="Normal"/>
    <w:rsid w:val="00AB1864"/>
    <w:pPr>
      <w:ind w:left="851"/>
    </w:pPr>
  </w:style>
  <w:style w:type="paragraph" w:styleId="TOC1">
    <w:name w:val="toc 1"/>
    <w:basedOn w:val="Normal"/>
    <w:next w:val="Normal"/>
    <w:autoRedefine/>
    <w:semiHidden/>
    <w:rsid w:val="00773F13"/>
    <w:pPr>
      <w:tabs>
        <w:tab w:val="left" w:pos="958"/>
        <w:tab w:val="left" w:pos="7380"/>
        <w:tab w:val="left" w:pos="7949"/>
      </w:tabs>
      <w:ind w:right="720"/>
    </w:pPr>
    <w:rPr>
      <w:lang w:val="en-US"/>
    </w:rPr>
  </w:style>
  <w:style w:type="paragraph" w:styleId="BalloonText">
    <w:name w:val="Balloon Text"/>
    <w:basedOn w:val="Normal"/>
    <w:link w:val="BalloonTextChar"/>
    <w:uiPriority w:val="99"/>
    <w:semiHidden/>
    <w:unhideWhenUsed/>
    <w:rsid w:val="00ED7CF0"/>
    <w:rPr>
      <w:rFonts w:ascii="Segoe UI" w:hAnsi="Segoe UI" w:cs="Segoe UI"/>
      <w:sz w:val="18"/>
      <w:szCs w:val="18"/>
    </w:rPr>
  </w:style>
  <w:style w:type="character" w:customStyle="1" w:styleId="BalloonTextChar">
    <w:name w:val="Balloon Text Char"/>
    <w:link w:val="BalloonText"/>
    <w:uiPriority w:val="99"/>
    <w:semiHidden/>
    <w:rsid w:val="00ED7CF0"/>
    <w:rPr>
      <w:rFonts w:ascii="Segoe UI" w:eastAsia="Times New Roman" w:hAnsi="Segoe UI" w:cs="Segoe UI"/>
      <w:sz w:val="18"/>
      <w:szCs w:val="18"/>
      <w:lang w:val="en-GB" w:eastAsia="en-US"/>
    </w:rPr>
  </w:style>
  <w:style w:type="paragraph" w:styleId="ListParagraph">
    <w:name w:val="List Paragraph"/>
    <w:basedOn w:val="Normal"/>
    <w:uiPriority w:val="34"/>
    <w:qFormat/>
    <w:rsid w:val="00ED7CF0"/>
    <w:pPr>
      <w:spacing w:after="200" w:line="276" w:lineRule="auto"/>
      <w:ind w:left="720"/>
      <w:contextualSpacing/>
    </w:pPr>
    <w:rPr>
      <w:rFonts w:ascii="Calibri" w:eastAsia="Calibri" w:hAnsi="Calibri"/>
      <w:sz w:val="22"/>
      <w:szCs w:val="22"/>
      <w:lang w:val="nl-BE"/>
    </w:rPr>
  </w:style>
  <w:style w:type="character" w:styleId="CommentReference">
    <w:name w:val="annotation reference"/>
    <w:uiPriority w:val="99"/>
    <w:semiHidden/>
    <w:unhideWhenUsed/>
    <w:rsid w:val="002F59E3"/>
    <w:rPr>
      <w:sz w:val="16"/>
      <w:szCs w:val="16"/>
    </w:rPr>
  </w:style>
  <w:style w:type="paragraph" w:styleId="CommentText">
    <w:name w:val="annotation text"/>
    <w:basedOn w:val="Normal"/>
    <w:link w:val="CommentTextChar"/>
    <w:uiPriority w:val="99"/>
    <w:semiHidden/>
    <w:unhideWhenUsed/>
    <w:rsid w:val="002F59E3"/>
    <w:rPr>
      <w:rFonts w:ascii="Calibri" w:hAnsi="Calibri"/>
      <w:szCs w:val="20"/>
      <w:lang w:val="nl-NL" w:eastAsia="nl-BE"/>
    </w:rPr>
  </w:style>
  <w:style w:type="character" w:customStyle="1" w:styleId="CommentTextChar">
    <w:name w:val="Comment Text Char"/>
    <w:link w:val="CommentText"/>
    <w:uiPriority w:val="99"/>
    <w:semiHidden/>
    <w:rsid w:val="002F59E3"/>
    <w:rPr>
      <w:rFonts w:ascii="Calibri" w:eastAsia="Times New Roman" w:hAnsi="Calibri"/>
      <w:lang w:val="nl-NL"/>
    </w:rPr>
  </w:style>
  <w:style w:type="paragraph" w:styleId="CommentSubject">
    <w:name w:val="annotation subject"/>
    <w:basedOn w:val="CommentText"/>
    <w:next w:val="CommentText"/>
    <w:link w:val="CommentSubjectChar"/>
    <w:uiPriority w:val="99"/>
    <w:semiHidden/>
    <w:unhideWhenUsed/>
    <w:rsid w:val="002F59E3"/>
    <w:rPr>
      <w:rFonts w:ascii="Arial" w:hAnsi="Arial"/>
      <w:b/>
      <w:bCs/>
      <w:lang w:val="en-GB" w:eastAsia="en-US"/>
    </w:rPr>
  </w:style>
  <w:style w:type="character" w:customStyle="1" w:styleId="CommentSubjectChar">
    <w:name w:val="Comment Subject Char"/>
    <w:link w:val="CommentSubject"/>
    <w:uiPriority w:val="99"/>
    <w:semiHidden/>
    <w:rsid w:val="002F59E3"/>
    <w:rPr>
      <w:rFonts w:ascii="Arial" w:eastAsia="Times New Roman" w:hAnsi="Arial"/>
      <w:b/>
      <w:bCs/>
      <w:lang w:val="en-GB" w:eastAsia="en-US"/>
    </w:rPr>
  </w:style>
  <w:style w:type="paragraph" w:styleId="FootnoteText">
    <w:name w:val="footnote text"/>
    <w:basedOn w:val="Normal"/>
    <w:link w:val="FootnoteTextChar"/>
    <w:uiPriority w:val="99"/>
    <w:semiHidden/>
    <w:unhideWhenUsed/>
    <w:rsid w:val="006118AE"/>
    <w:rPr>
      <w:szCs w:val="20"/>
    </w:rPr>
  </w:style>
  <w:style w:type="character" w:customStyle="1" w:styleId="FootnoteTextChar">
    <w:name w:val="Footnote Text Char"/>
    <w:link w:val="FootnoteText"/>
    <w:uiPriority w:val="99"/>
    <w:semiHidden/>
    <w:rsid w:val="006118AE"/>
    <w:rPr>
      <w:rFonts w:ascii="Arial" w:eastAsia="Times New Roman" w:hAnsi="Arial"/>
      <w:lang w:val="en-GB"/>
    </w:rPr>
  </w:style>
  <w:style w:type="character" w:styleId="FootnoteReference">
    <w:name w:val="footnote reference"/>
    <w:uiPriority w:val="99"/>
    <w:semiHidden/>
    <w:unhideWhenUsed/>
    <w:rsid w:val="006118AE"/>
    <w:rPr>
      <w:vertAlign w:val="superscript"/>
    </w:rPr>
  </w:style>
  <w:style w:type="table" w:styleId="TableGrid">
    <w:name w:val="Table Grid"/>
    <w:basedOn w:val="TableNormal"/>
    <w:uiPriority w:val="39"/>
    <w:rsid w:val="004D5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EC2F12"/>
    <w:rPr>
      <w:szCs w:val="20"/>
    </w:rPr>
  </w:style>
  <w:style w:type="character" w:customStyle="1" w:styleId="EndnoteTextChar">
    <w:name w:val="Endnote Text Char"/>
    <w:link w:val="EndnoteText"/>
    <w:uiPriority w:val="99"/>
    <w:semiHidden/>
    <w:rsid w:val="00EC2F12"/>
    <w:rPr>
      <w:rFonts w:ascii="Arial" w:eastAsia="Times New Roman" w:hAnsi="Arial"/>
      <w:lang w:val="en-GB" w:eastAsia="en-US"/>
    </w:rPr>
  </w:style>
  <w:style w:type="character" w:styleId="EndnoteReference">
    <w:name w:val="endnote reference"/>
    <w:uiPriority w:val="99"/>
    <w:semiHidden/>
    <w:unhideWhenUsed/>
    <w:rsid w:val="00EC2F12"/>
    <w:rPr>
      <w:vertAlign w:val="superscript"/>
    </w:rPr>
  </w:style>
  <w:style w:type="paragraph" w:styleId="Revision">
    <w:name w:val="Revision"/>
    <w:hidden/>
    <w:uiPriority w:val="99"/>
    <w:semiHidden/>
    <w:rsid w:val="000B4E2A"/>
    <w:rPr>
      <w:rFonts w:ascii="Arial" w:eastAsia="Times New Roman"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81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D173EE-AE2F-4342-B6D9-CB5FA5511E12}">
  <ds:schemaRefs>
    <ds:schemaRef ds:uri="http://schemas.openxmlformats.org/officeDocument/2006/bibliography"/>
  </ds:schemaRefs>
</ds:datastoreItem>
</file>

<file path=customXml/itemProps2.xml><?xml version="1.0" encoding="utf-8"?>
<ds:datastoreItem xmlns:ds="http://schemas.openxmlformats.org/officeDocument/2006/customXml" ds:itemID="{D2CD70CD-6C54-44AC-9F70-6A152E9B732D}"/>
</file>

<file path=customXml/itemProps3.xml><?xml version="1.0" encoding="utf-8"?>
<ds:datastoreItem xmlns:ds="http://schemas.openxmlformats.org/officeDocument/2006/customXml" ds:itemID="{28198439-F281-49C2-9B8C-F64810CFA5AE}"/>
</file>

<file path=customXml/itemProps4.xml><?xml version="1.0" encoding="utf-8"?>
<ds:datastoreItem xmlns:ds="http://schemas.openxmlformats.org/officeDocument/2006/customXml" ds:itemID="{7DD21052-E47D-49A2-ABEE-12C46CA1A9AD}"/>
</file>

<file path=customXml/itemProps5.xml><?xml version="1.0" encoding="utf-8"?>
<ds:datastoreItem xmlns:ds="http://schemas.openxmlformats.org/officeDocument/2006/customXml" ds:itemID="{04849CBE-D998-49D3-8136-F479E59F5721}"/>
</file>

<file path=docProps/app.xml><?xml version="1.0" encoding="utf-8"?>
<Properties xmlns="http://schemas.openxmlformats.org/officeDocument/2006/extended-properties" xmlns:vt="http://schemas.openxmlformats.org/officeDocument/2006/docPropsVTypes">
  <Template>Normal</Template>
  <TotalTime>2</TotalTime>
  <Pages>5</Pages>
  <Words>1140</Words>
  <Characters>6503</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Appendix 2</vt:lpstr>
      <vt:lpstr>Appendix 2</vt:lpstr>
    </vt:vector>
  </TitlesOfParts>
  <Company>Callens</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08.12.2020_Report-ISRS-4400_VIPA</dc:title>
  <dc:subject/>
  <dc:creator>adc</dc:creator>
  <cp:keywords/>
  <dc:description/>
  <cp:lastModifiedBy>Roby Fele</cp:lastModifiedBy>
  <cp:revision>2</cp:revision>
  <dcterms:created xsi:type="dcterms:W3CDTF">2020-12-10T10:44:00Z</dcterms:created>
  <dcterms:modified xsi:type="dcterms:W3CDTF">2020-12-10T10:44:00Z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