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0D54" w14:textId="77777777" w:rsidR="00425A59" w:rsidRPr="007038E4" w:rsidRDefault="00425A59" w:rsidP="00425A59">
      <w:pPr>
        <w:pStyle w:val="Kop2"/>
      </w:pPr>
      <w:bookmarkStart w:id="0" w:name="_Toc527021571"/>
      <w:r w:rsidRPr="007038E4">
        <w:t>Checklist sur l’indépendance en matière de rémunération du mandat de commissaire et des autres services</w:t>
      </w:r>
      <w:bookmarkEnd w:id="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25A59" w:rsidRPr="007038E4" w14:paraId="65AC9B89" w14:textId="77777777" w:rsidTr="00475E8B">
        <w:tc>
          <w:tcPr>
            <w:tcW w:w="1800" w:type="dxa"/>
            <w:shd w:val="clear" w:color="auto" w:fill="auto"/>
            <w:vAlign w:val="center"/>
          </w:tcPr>
          <w:p w14:paraId="4C8939EA" w14:textId="77777777" w:rsidR="00425A59" w:rsidRPr="007038E4" w:rsidRDefault="00425A59" w:rsidP="00475E8B">
            <w:pPr>
              <w:spacing w:before="40" w:after="0" w:line="240" w:lineRule="auto"/>
              <w:jc w:val="both"/>
              <w:outlineLvl w:val="2"/>
              <w:rPr>
                <w:rFonts w:eastAsia="Calibri"/>
                <w:lang w:eastAsia="fr-BE"/>
              </w:rPr>
            </w:pPr>
            <w:bookmarkStart w:id="1" w:name="_Toc391907160"/>
            <w:bookmarkStart w:id="2" w:name="_Toc392492226"/>
            <w:bookmarkStart w:id="3" w:name="_Toc396478327"/>
            <w:r w:rsidRPr="007038E4">
              <w:rPr>
                <w:rFonts w:eastAsia="Calibri"/>
                <w:lang w:eastAsia="fr-BE"/>
              </w:rPr>
              <w:t>Nom du client</w:t>
            </w:r>
            <w:bookmarkEnd w:id="1"/>
            <w:bookmarkEnd w:id="2"/>
            <w:bookmarkEnd w:id="3"/>
          </w:p>
        </w:tc>
        <w:tc>
          <w:tcPr>
            <w:tcW w:w="2880" w:type="dxa"/>
            <w:shd w:val="clear" w:color="auto" w:fill="auto"/>
          </w:tcPr>
          <w:p w14:paraId="477F9D26" w14:textId="77777777" w:rsidR="00425A59" w:rsidRPr="007038E4" w:rsidRDefault="00425A59" w:rsidP="00475E8B">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 w:name="_Toc527021428"/>
            <w:bookmarkStart w:id="5" w:name="_Toc391907161"/>
            <w:bookmarkStart w:id="6" w:name="_Toc320529435"/>
            <w:bookmarkStart w:id="7" w:name="_Toc392492227"/>
            <w:bookmarkStart w:id="8" w:name="_Toc396478328"/>
            <w:bookmarkStart w:id="9" w:name="_Toc52702008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
            <w:bookmarkEnd w:id="5"/>
            <w:bookmarkEnd w:id="6"/>
            <w:bookmarkEnd w:id="7"/>
            <w:bookmarkEnd w:id="8"/>
            <w:bookmarkEnd w:id="9"/>
            <w:r w:rsidRPr="007038E4">
              <w:rPr>
                <w:rFonts w:eastAsia="Times New Roman" w:cs="Times New Roman"/>
                <w:highlight w:val="yellow"/>
                <w:lang w:eastAsia="fr-BE"/>
              </w:rPr>
              <w:fldChar w:fldCharType="end"/>
            </w:r>
          </w:p>
        </w:tc>
        <w:tc>
          <w:tcPr>
            <w:tcW w:w="2160" w:type="dxa"/>
            <w:shd w:val="clear" w:color="auto" w:fill="auto"/>
            <w:vAlign w:val="center"/>
          </w:tcPr>
          <w:p w14:paraId="05BC9E2A" w14:textId="77777777" w:rsidR="00425A59" w:rsidRPr="007038E4" w:rsidRDefault="00425A59" w:rsidP="00475E8B">
            <w:pPr>
              <w:spacing w:before="40" w:after="0" w:line="240" w:lineRule="auto"/>
              <w:jc w:val="both"/>
              <w:outlineLvl w:val="2"/>
              <w:rPr>
                <w:rFonts w:eastAsia="Calibri"/>
                <w:lang w:eastAsia="fr-BE"/>
              </w:rPr>
            </w:pPr>
            <w:bookmarkStart w:id="10" w:name="_Toc391907162"/>
            <w:bookmarkStart w:id="11" w:name="_Toc392492228"/>
            <w:bookmarkStart w:id="12" w:name="_Toc396478329"/>
            <w:r w:rsidRPr="007038E4">
              <w:rPr>
                <w:rFonts w:eastAsia="Calibri"/>
                <w:lang w:eastAsia="fr-BE"/>
              </w:rPr>
              <w:t>Référence du dossier</w:t>
            </w:r>
            <w:bookmarkEnd w:id="10"/>
            <w:bookmarkEnd w:id="11"/>
            <w:bookmarkEnd w:id="12"/>
          </w:p>
        </w:tc>
        <w:tc>
          <w:tcPr>
            <w:tcW w:w="2700" w:type="dxa"/>
            <w:shd w:val="clear" w:color="auto" w:fill="auto"/>
          </w:tcPr>
          <w:p w14:paraId="300C5F31" w14:textId="77777777" w:rsidR="00425A59" w:rsidRPr="007038E4" w:rsidRDefault="00425A59" w:rsidP="00475E8B">
            <w:pPr>
              <w:spacing w:before="40" w:after="0" w:line="240" w:lineRule="auto"/>
              <w:jc w:val="both"/>
              <w:outlineLvl w:val="2"/>
              <w:rPr>
                <w:rFonts w:eastAsia="Calibri"/>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13" w:name="_Toc527021430"/>
            <w:bookmarkStart w:id="14" w:name="_Toc391907163"/>
            <w:bookmarkStart w:id="15" w:name="_Toc320529437"/>
            <w:bookmarkStart w:id="16" w:name="_Toc392492229"/>
            <w:bookmarkStart w:id="17" w:name="_Toc396478330"/>
            <w:bookmarkStart w:id="18" w:name="_Toc52702008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13"/>
            <w:bookmarkEnd w:id="14"/>
            <w:bookmarkEnd w:id="15"/>
            <w:bookmarkEnd w:id="16"/>
            <w:bookmarkEnd w:id="17"/>
            <w:bookmarkEnd w:id="18"/>
            <w:r w:rsidRPr="007038E4">
              <w:rPr>
                <w:rFonts w:eastAsia="Times New Roman" w:cs="Times New Roman"/>
                <w:highlight w:val="yellow"/>
                <w:lang w:eastAsia="fr-BE"/>
              </w:rPr>
              <w:fldChar w:fldCharType="end"/>
            </w:r>
          </w:p>
        </w:tc>
      </w:tr>
      <w:tr w:rsidR="00425A59" w:rsidRPr="007038E4" w14:paraId="008E132F" w14:textId="77777777" w:rsidTr="00475E8B">
        <w:tc>
          <w:tcPr>
            <w:tcW w:w="1800" w:type="dxa"/>
            <w:shd w:val="clear" w:color="auto" w:fill="auto"/>
            <w:vAlign w:val="center"/>
          </w:tcPr>
          <w:p w14:paraId="29D7D493" w14:textId="77777777" w:rsidR="00425A59" w:rsidRPr="007038E4" w:rsidRDefault="00425A59" w:rsidP="00475E8B">
            <w:pPr>
              <w:spacing w:before="40" w:after="0" w:line="240" w:lineRule="auto"/>
              <w:jc w:val="both"/>
              <w:outlineLvl w:val="2"/>
              <w:rPr>
                <w:rFonts w:eastAsia="Calibri"/>
                <w:lang w:eastAsia="fr-BE"/>
              </w:rPr>
            </w:pPr>
            <w:bookmarkStart w:id="19" w:name="_Toc391907164"/>
            <w:bookmarkStart w:id="20" w:name="_Toc392492230"/>
            <w:bookmarkStart w:id="21" w:name="_Toc396478331"/>
            <w:r w:rsidRPr="007038E4">
              <w:rPr>
                <w:rFonts w:eastAsia="Calibri"/>
                <w:lang w:eastAsia="fr-BE"/>
              </w:rPr>
              <w:t>Référence client</w:t>
            </w:r>
            <w:bookmarkEnd w:id="19"/>
            <w:bookmarkEnd w:id="20"/>
            <w:bookmarkEnd w:id="21"/>
          </w:p>
        </w:tc>
        <w:tc>
          <w:tcPr>
            <w:tcW w:w="2880" w:type="dxa"/>
            <w:shd w:val="clear" w:color="auto" w:fill="auto"/>
          </w:tcPr>
          <w:p w14:paraId="5802E444"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22" w:name="_Toc527021432"/>
            <w:bookmarkStart w:id="23" w:name="_Toc391907165"/>
            <w:bookmarkStart w:id="24" w:name="_Toc320529439"/>
            <w:bookmarkStart w:id="25" w:name="_Toc392492231"/>
            <w:bookmarkStart w:id="26" w:name="_Toc396478332"/>
            <w:bookmarkStart w:id="27" w:name="_Toc52702009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22"/>
            <w:bookmarkEnd w:id="23"/>
            <w:bookmarkEnd w:id="24"/>
            <w:bookmarkEnd w:id="25"/>
            <w:bookmarkEnd w:id="26"/>
            <w:bookmarkEnd w:id="27"/>
            <w:r w:rsidRPr="007038E4">
              <w:rPr>
                <w:rFonts w:eastAsia="Times New Roman" w:cs="Times New Roman"/>
                <w:highlight w:val="yellow"/>
                <w:lang w:eastAsia="fr-BE"/>
              </w:rPr>
              <w:fldChar w:fldCharType="end"/>
            </w:r>
          </w:p>
        </w:tc>
        <w:tc>
          <w:tcPr>
            <w:tcW w:w="2160" w:type="dxa"/>
            <w:shd w:val="clear" w:color="auto" w:fill="auto"/>
            <w:vAlign w:val="center"/>
          </w:tcPr>
          <w:p w14:paraId="01FBEEE1" w14:textId="77777777" w:rsidR="00425A59" w:rsidRPr="00991668" w:rsidRDefault="00425A59" w:rsidP="00475E8B">
            <w:pPr>
              <w:spacing w:before="40" w:after="0" w:line="240" w:lineRule="auto"/>
              <w:jc w:val="both"/>
              <w:outlineLvl w:val="2"/>
              <w:rPr>
                <w:rFonts w:eastAsia="Calibri"/>
              </w:rPr>
            </w:pPr>
            <w:bookmarkStart w:id="28" w:name="_Toc391907166"/>
            <w:bookmarkStart w:id="29" w:name="_Toc392492232"/>
            <w:bookmarkStart w:id="30" w:name="_Toc396478333"/>
            <w:r w:rsidRPr="007038E4">
              <w:rPr>
                <w:rFonts w:eastAsia="Calibri"/>
                <w:lang w:eastAsia="fr-BE"/>
              </w:rPr>
              <w:t>Exercice</w:t>
            </w:r>
            <w:bookmarkEnd w:id="28"/>
            <w:bookmarkEnd w:id="29"/>
            <w:bookmarkEnd w:id="30"/>
          </w:p>
        </w:tc>
        <w:tc>
          <w:tcPr>
            <w:tcW w:w="2700" w:type="dxa"/>
            <w:shd w:val="clear" w:color="auto" w:fill="auto"/>
          </w:tcPr>
          <w:p w14:paraId="3907EFFA"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1" w:name="_Toc527021434"/>
            <w:bookmarkStart w:id="32" w:name="_Toc391907167"/>
            <w:bookmarkStart w:id="33" w:name="_Toc320529441"/>
            <w:bookmarkStart w:id="34" w:name="_Toc392492233"/>
            <w:bookmarkStart w:id="35" w:name="_Toc396478334"/>
            <w:bookmarkStart w:id="36" w:name="_Toc52702009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1"/>
            <w:bookmarkEnd w:id="32"/>
            <w:bookmarkEnd w:id="33"/>
            <w:bookmarkEnd w:id="34"/>
            <w:bookmarkEnd w:id="35"/>
            <w:bookmarkEnd w:id="36"/>
            <w:r w:rsidRPr="007038E4">
              <w:rPr>
                <w:rFonts w:eastAsia="Times New Roman" w:cs="Times New Roman"/>
                <w:highlight w:val="yellow"/>
                <w:lang w:eastAsia="fr-BE"/>
              </w:rPr>
              <w:fldChar w:fldCharType="end"/>
            </w:r>
          </w:p>
        </w:tc>
      </w:tr>
      <w:tr w:rsidR="00425A59" w:rsidRPr="007038E4" w14:paraId="0C17249A" w14:textId="77777777" w:rsidTr="00475E8B">
        <w:tc>
          <w:tcPr>
            <w:tcW w:w="1800" w:type="dxa"/>
            <w:shd w:val="clear" w:color="auto" w:fill="auto"/>
            <w:vAlign w:val="center"/>
          </w:tcPr>
          <w:p w14:paraId="65828F85" w14:textId="77777777" w:rsidR="00425A59" w:rsidRPr="00991668" w:rsidRDefault="00425A59" w:rsidP="00475E8B">
            <w:pPr>
              <w:spacing w:before="40" w:after="0" w:line="240" w:lineRule="auto"/>
              <w:jc w:val="both"/>
              <w:outlineLvl w:val="2"/>
              <w:rPr>
                <w:rFonts w:eastAsia="Calibri"/>
              </w:rPr>
            </w:pPr>
            <w:bookmarkStart w:id="37" w:name="_Toc391907168"/>
            <w:bookmarkStart w:id="38" w:name="_Toc392492234"/>
            <w:bookmarkStart w:id="39" w:name="_Toc396478335"/>
            <w:r w:rsidRPr="007038E4">
              <w:rPr>
                <w:rFonts w:eastAsia="Calibri"/>
                <w:lang w:eastAsia="fr-BE"/>
              </w:rPr>
              <w:t>Collaborateur</w:t>
            </w:r>
            <w:bookmarkEnd w:id="37"/>
            <w:bookmarkEnd w:id="38"/>
            <w:bookmarkEnd w:id="39"/>
          </w:p>
        </w:tc>
        <w:tc>
          <w:tcPr>
            <w:tcW w:w="2880" w:type="dxa"/>
            <w:shd w:val="clear" w:color="auto" w:fill="auto"/>
          </w:tcPr>
          <w:p w14:paraId="5CC8C9EB" w14:textId="77777777" w:rsidR="00425A59" w:rsidRPr="00991668" w:rsidRDefault="00425A59" w:rsidP="00475E8B">
            <w:pPr>
              <w:spacing w:before="40" w:after="0" w:line="240" w:lineRule="auto"/>
              <w:jc w:val="both"/>
              <w:outlineLvl w:val="2"/>
              <w:rPr>
                <w:rFonts w:eastAsia="Calibri"/>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0" w:name="_Toc527021436"/>
            <w:bookmarkStart w:id="41" w:name="_Toc391907169"/>
            <w:bookmarkStart w:id="42" w:name="_Toc320529443"/>
            <w:bookmarkStart w:id="43" w:name="_Toc392492235"/>
            <w:bookmarkStart w:id="44" w:name="_Toc396478336"/>
            <w:bookmarkStart w:id="45" w:name="_Toc52702009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0"/>
            <w:bookmarkEnd w:id="41"/>
            <w:bookmarkEnd w:id="42"/>
            <w:bookmarkEnd w:id="43"/>
            <w:bookmarkEnd w:id="44"/>
            <w:bookmarkEnd w:id="45"/>
            <w:r w:rsidRPr="007038E4">
              <w:rPr>
                <w:rFonts w:eastAsia="Times New Roman" w:cs="Times New Roman"/>
                <w:highlight w:val="yellow"/>
                <w:lang w:eastAsia="fr-BE"/>
              </w:rPr>
              <w:fldChar w:fldCharType="end"/>
            </w:r>
          </w:p>
        </w:tc>
        <w:tc>
          <w:tcPr>
            <w:tcW w:w="2160" w:type="dxa"/>
            <w:shd w:val="clear" w:color="auto" w:fill="auto"/>
            <w:vAlign w:val="center"/>
          </w:tcPr>
          <w:p w14:paraId="1DF71131" w14:textId="77777777" w:rsidR="00425A59" w:rsidRPr="00991668" w:rsidRDefault="00425A59" w:rsidP="00475E8B">
            <w:pPr>
              <w:spacing w:before="40" w:after="0" w:line="240" w:lineRule="auto"/>
              <w:jc w:val="both"/>
              <w:outlineLvl w:val="2"/>
              <w:rPr>
                <w:rFonts w:eastAsia="Calibri"/>
              </w:rPr>
            </w:pPr>
            <w:bookmarkStart w:id="46" w:name="_Toc391907170"/>
            <w:bookmarkStart w:id="47" w:name="_Toc392492236"/>
            <w:bookmarkStart w:id="48" w:name="_Toc396478337"/>
            <w:r w:rsidRPr="007038E4">
              <w:rPr>
                <w:rFonts w:eastAsia="Calibri"/>
                <w:lang w:eastAsia="fr-BE"/>
              </w:rPr>
              <w:t>Date</w:t>
            </w:r>
            <w:bookmarkEnd w:id="46"/>
            <w:bookmarkEnd w:id="47"/>
            <w:bookmarkEnd w:id="48"/>
          </w:p>
        </w:tc>
        <w:tc>
          <w:tcPr>
            <w:tcW w:w="2700" w:type="dxa"/>
            <w:shd w:val="clear" w:color="auto" w:fill="auto"/>
          </w:tcPr>
          <w:p w14:paraId="2A5B4FF5"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9" w:name="_Toc527021438"/>
            <w:bookmarkStart w:id="50" w:name="_Toc391907171"/>
            <w:bookmarkStart w:id="51" w:name="_Toc320529445"/>
            <w:bookmarkStart w:id="52" w:name="_Toc392492237"/>
            <w:bookmarkStart w:id="53" w:name="_Toc396478338"/>
            <w:bookmarkStart w:id="54" w:name="_Toc52702009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9"/>
            <w:bookmarkEnd w:id="50"/>
            <w:bookmarkEnd w:id="51"/>
            <w:bookmarkEnd w:id="52"/>
            <w:bookmarkEnd w:id="53"/>
            <w:bookmarkEnd w:id="54"/>
            <w:r w:rsidRPr="007038E4">
              <w:rPr>
                <w:rFonts w:eastAsia="Times New Roman" w:cs="Times New Roman"/>
                <w:highlight w:val="yellow"/>
                <w:lang w:eastAsia="fr-BE"/>
              </w:rPr>
              <w:fldChar w:fldCharType="end"/>
            </w:r>
          </w:p>
        </w:tc>
      </w:tr>
      <w:tr w:rsidR="00425A59" w:rsidRPr="007038E4" w14:paraId="2AF56824" w14:textId="77777777" w:rsidTr="00475E8B">
        <w:tc>
          <w:tcPr>
            <w:tcW w:w="1800" w:type="dxa"/>
            <w:shd w:val="clear" w:color="auto" w:fill="auto"/>
            <w:vAlign w:val="center"/>
          </w:tcPr>
          <w:p w14:paraId="6EE3DD11" w14:textId="77777777" w:rsidR="00425A59" w:rsidRPr="00991668" w:rsidRDefault="00425A59" w:rsidP="00475E8B">
            <w:pPr>
              <w:spacing w:before="40" w:after="0" w:line="240" w:lineRule="auto"/>
              <w:jc w:val="both"/>
              <w:outlineLvl w:val="2"/>
              <w:rPr>
                <w:rFonts w:eastAsia="Calibri"/>
              </w:rPr>
            </w:pPr>
            <w:bookmarkStart w:id="55" w:name="_Toc391907172"/>
            <w:bookmarkStart w:id="56" w:name="_Toc392492238"/>
            <w:bookmarkStart w:id="57" w:name="_Toc396478339"/>
            <w:r w:rsidRPr="007038E4">
              <w:rPr>
                <w:rFonts w:eastAsia="Calibri"/>
                <w:lang w:eastAsia="fr-BE"/>
              </w:rPr>
              <w:t>Associé</w:t>
            </w:r>
            <w:bookmarkEnd w:id="55"/>
            <w:bookmarkEnd w:id="56"/>
            <w:bookmarkEnd w:id="57"/>
          </w:p>
        </w:tc>
        <w:tc>
          <w:tcPr>
            <w:tcW w:w="2880" w:type="dxa"/>
            <w:shd w:val="clear" w:color="auto" w:fill="auto"/>
          </w:tcPr>
          <w:p w14:paraId="36A4CD10"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58" w:name="_Toc527021440"/>
            <w:bookmarkStart w:id="59" w:name="_Toc391907173"/>
            <w:bookmarkStart w:id="60" w:name="_Toc320529447"/>
            <w:bookmarkStart w:id="61" w:name="_Toc392492239"/>
            <w:bookmarkStart w:id="62" w:name="_Toc396478340"/>
            <w:bookmarkStart w:id="63" w:name="_Toc52702009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58"/>
            <w:bookmarkEnd w:id="59"/>
            <w:bookmarkEnd w:id="60"/>
            <w:bookmarkEnd w:id="61"/>
            <w:bookmarkEnd w:id="62"/>
            <w:bookmarkEnd w:id="63"/>
            <w:r w:rsidRPr="007038E4">
              <w:rPr>
                <w:rFonts w:eastAsia="Times New Roman" w:cs="Times New Roman"/>
                <w:highlight w:val="yellow"/>
                <w:lang w:eastAsia="fr-BE"/>
              </w:rPr>
              <w:fldChar w:fldCharType="end"/>
            </w:r>
          </w:p>
        </w:tc>
        <w:tc>
          <w:tcPr>
            <w:tcW w:w="2160" w:type="dxa"/>
            <w:shd w:val="clear" w:color="auto" w:fill="auto"/>
            <w:vAlign w:val="center"/>
          </w:tcPr>
          <w:p w14:paraId="6B5BAA43"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64" w:name="_Toc527021441"/>
            <w:bookmarkStart w:id="65" w:name="_Toc391907174"/>
            <w:bookmarkStart w:id="66" w:name="_Toc320529448"/>
            <w:bookmarkStart w:id="67" w:name="_Toc392492240"/>
            <w:bookmarkStart w:id="68" w:name="_Toc396478341"/>
            <w:bookmarkStart w:id="69" w:name="_Toc527020100"/>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64"/>
            <w:bookmarkEnd w:id="65"/>
            <w:bookmarkEnd w:id="66"/>
            <w:bookmarkEnd w:id="67"/>
            <w:bookmarkEnd w:id="68"/>
            <w:bookmarkEnd w:id="69"/>
            <w:r w:rsidRPr="007038E4">
              <w:rPr>
                <w:rFonts w:eastAsia="Times New Roman" w:cs="Times New Roman"/>
                <w:highlight w:val="yellow"/>
                <w:lang w:eastAsia="fr-BE"/>
              </w:rPr>
              <w:fldChar w:fldCharType="end"/>
            </w:r>
          </w:p>
        </w:tc>
        <w:tc>
          <w:tcPr>
            <w:tcW w:w="2700" w:type="dxa"/>
            <w:shd w:val="clear" w:color="auto" w:fill="auto"/>
          </w:tcPr>
          <w:p w14:paraId="369FC92C" w14:textId="77777777" w:rsidR="00425A59" w:rsidRPr="00991668" w:rsidRDefault="00425A59" w:rsidP="00475E8B">
            <w:pPr>
              <w:spacing w:before="40" w:after="0" w:line="240" w:lineRule="auto"/>
              <w:jc w:val="both"/>
              <w:outlineLvl w:val="2"/>
              <w:rPr>
                <w:rFonts w:eastAsia="Calibri"/>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70" w:name="_Toc527021442"/>
            <w:bookmarkStart w:id="71" w:name="_Toc391907175"/>
            <w:bookmarkStart w:id="72" w:name="_Toc320529449"/>
            <w:bookmarkStart w:id="73" w:name="_Toc392492241"/>
            <w:bookmarkStart w:id="74" w:name="_Toc396478342"/>
            <w:bookmarkStart w:id="75" w:name="_Toc52702010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70"/>
            <w:bookmarkEnd w:id="71"/>
            <w:bookmarkEnd w:id="72"/>
            <w:bookmarkEnd w:id="73"/>
            <w:bookmarkEnd w:id="74"/>
            <w:bookmarkEnd w:id="75"/>
            <w:r w:rsidRPr="007038E4">
              <w:rPr>
                <w:rFonts w:eastAsia="Times New Roman" w:cs="Times New Roman"/>
                <w:highlight w:val="yellow"/>
                <w:lang w:eastAsia="fr-BE"/>
              </w:rPr>
              <w:fldChar w:fldCharType="end"/>
            </w:r>
          </w:p>
        </w:tc>
      </w:tr>
    </w:tbl>
    <w:p w14:paraId="23A8E7AD" w14:textId="77777777" w:rsidR="00425A59" w:rsidRPr="007038E4" w:rsidRDefault="00425A59" w:rsidP="00425A59">
      <w:pPr>
        <w:spacing w:before="120" w:after="120" w:line="240" w:lineRule="auto"/>
        <w:jc w:val="both"/>
        <w:rPr>
          <w:rFonts w:eastAsia="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1"/>
        <w:gridCol w:w="848"/>
        <w:gridCol w:w="1833"/>
      </w:tblGrid>
      <w:tr w:rsidR="00425A59" w:rsidRPr="007038E4" w14:paraId="4DFCB0AE" w14:textId="77777777" w:rsidTr="006C1F2C">
        <w:tc>
          <w:tcPr>
            <w:tcW w:w="6761" w:type="dxa"/>
            <w:tcMar>
              <w:top w:w="0" w:type="dxa"/>
              <w:left w:w="45" w:type="dxa"/>
              <w:bottom w:w="0" w:type="dxa"/>
              <w:right w:w="45" w:type="dxa"/>
            </w:tcMar>
          </w:tcPr>
          <w:p w14:paraId="21CC8CF9" w14:textId="77777777" w:rsidR="00425A59" w:rsidRPr="007038E4" w:rsidRDefault="00425A59" w:rsidP="00475E8B">
            <w:pPr>
              <w:spacing w:after="0" w:line="240" w:lineRule="auto"/>
              <w:jc w:val="center"/>
              <w:rPr>
                <w:rFonts w:eastAsia="Calibri" w:cs="Times New Roman"/>
                <w:b/>
                <w:lang w:eastAsia="fr-BE"/>
              </w:rPr>
            </w:pPr>
            <w:r w:rsidRPr="007038E4">
              <w:rPr>
                <w:rFonts w:eastAsia="Times New Roman" w:cs="Times New Roman"/>
                <w:b/>
                <w:lang w:eastAsia="fr-BE"/>
              </w:rPr>
              <w:t>Honoraires subordonnés aux résultats relatifs aux missions de contrôle légal des comptes (art. 20 de la loi du 7 décembre 2016)</w:t>
            </w:r>
          </w:p>
        </w:tc>
        <w:tc>
          <w:tcPr>
            <w:tcW w:w="848" w:type="dxa"/>
          </w:tcPr>
          <w:p w14:paraId="3F48FDFB" w14:textId="77777777" w:rsidR="00425A59" w:rsidRPr="007038E4" w:rsidRDefault="00425A59" w:rsidP="00475E8B">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33" w:type="dxa"/>
            <w:tcMar>
              <w:top w:w="0" w:type="dxa"/>
              <w:left w:w="45" w:type="dxa"/>
              <w:bottom w:w="0" w:type="dxa"/>
              <w:right w:w="45" w:type="dxa"/>
            </w:tcMar>
          </w:tcPr>
          <w:p w14:paraId="6E4451A2" w14:textId="77777777" w:rsidR="00425A59" w:rsidRPr="007038E4" w:rsidRDefault="00425A59" w:rsidP="00475E8B">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425A59" w:rsidRPr="007038E4" w14:paraId="2D2D74AC" w14:textId="77777777" w:rsidTr="006C1F2C">
        <w:trPr>
          <w:trHeight w:val="752"/>
        </w:trPr>
        <w:tc>
          <w:tcPr>
            <w:tcW w:w="6761" w:type="dxa"/>
            <w:tcBorders>
              <w:bottom w:val="single" w:sz="4" w:space="0" w:color="FFFFFF"/>
            </w:tcBorders>
            <w:tcMar>
              <w:top w:w="0" w:type="dxa"/>
              <w:left w:w="45" w:type="dxa"/>
              <w:bottom w:w="0" w:type="dxa"/>
              <w:right w:w="45" w:type="dxa"/>
            </w:tcMar>
          </w:tcPr>
          <w:p w14:paraId="7212F4B9" w14:textId="77777777" w:rsidR="00425A59" w:rsidRPr="007038E4" w:rsidRDefault="00425A59" w:rsidP="00425A59">
            <w:pPr>
              <w:keepLines/>
              <w:numPr>
                <w:ilvl w:val="0"/>
                <w:numId w:val="3"/>
              </w:numPr>
              <w:spacing w:after="0" w:line="240" w:lineRule="auto"/>
              <w:jc w:val="both"/>
              <w:rPr>
                <w:rFonts w:eastAsia="Calibri"/>
                <w:lang w:eastAsia="fr-BE"/>
              </w:rPr>
            </w:pPr>
            <w:r w:rsidRPr="007038E4">
              <w:rPr>
                <w:rFonts w:eastAsia="Times New Roman"/>
                <w:lang w:eastAsia="fr-BE"/>
              </w:rPr>
              <w:t>Le commissaire ou un membre de son réseau effectue-il d</w:t>
            </w:r>
            <w:r w:rsidRPr="00991668">
              <w:rPr>
                <w:rFonts w:eastAsia="Times New Roman"/>
                <w:lang w:eastAsia="fr-BE"/>
              </w:rPr>
              <w:t>es missions auprès du client ou d’une société qui la contrôle ou qu'elle contrôle au sein de l'Union européenne, dans lequel ou laquelle lui ou un membre de son réseau est chargé du contrôle légal ?</w:t>
            </w:r>
          </w:p>
        </w:tc>
        <w:tc>
          <w:tcPr>
            <w:tcW w:w="848" w:type="dxa"/>
            <w:tcBorders>
              <w:bottom w:val="single" w:sz="4" w:space="0" w:color="FFFFFF"/>
            </w:tcBorders>
          </w:tcPr>
          <w:p w14:paraId="5C436487"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0746AAF"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5B594BFC" w14:textId="77777777" w:rsidTr="006C1F2C">
        <w:trPr>
          <w:trHeight w:val="1001"/>
        </w:trPr>
        <w:tc>
          <w:tcPr>
            <w:tcW w:w="6761" w:type="dxa"/>
            <w:tcBorders>
              <w:top w:val="single" w:sz="4" w:space="0" w:color="FFFFFF"/>
            </w:tcBorders>
            <w:tcMar>
              <w:top w:w="0" w:type="dxa"/>
              <w:left w:w="45" w:type="dxa"/>
              <w:bottom w:w="0" w:type="dxa"/>
              <w:right w:w="45" w:type="dxa"/>
            </w:tcMar>
          </w:tcPr>
          <w:p w14:paraId="43E1ADB2" w14:textId="77777777" w:rsidR="00425A59" w:rsidRPr="007038E4" w:rsidRDefault="00425A59" w:rsidP="00475E8B">
            <w:pPr>
              <w:spacing w:after="0" w:line="240" w:lineRule="auto"/>
              <w:ind w:left="360"/>
              <w:jc w:val="both"/>
              <w:rPr>
                <w:rFonts w:eastAsia="Times New Roman"/>
                <w:lang w:eastAsia="fr-BE"/>
              </w:rPr>
            </w:pPr>
            <w:r w:rsidRPr="007038E4">
              <w:rPr>
                <w:rFonts w:eastAsia="Times New Roman"/>
                <w:lang w:eastAsia="fr-BE"/>
              </w:rPr>
              <w:t xml:space="preserve">Si oui, </w:t>
            </w:r>
            <w:r w:rsidRPr="00991668">
              <w:rPr>
                <w:rFonts w:eastAsia="Times New Roman"/>
                <w:lang w:eastAsia="fr-BE"/>
              </w:rPr>
              <w:t xml:space="preserve">vérifiez que le commissaire ou un membre de son réseau ne preste pas dans ces sociétés de missions contre des honoraires subordonnés car ceux-ci sont interdits quelles que soient les mesures de sauvegarde qui pourraient être mises en place. </w:t>
            </w:r>
          </w:p>
        </w:tc>
        <w:tc>
          <w:tcPr>
            <w:tcW w:w="848" w:type="dxa"/>
            <w:tcBorders>
              <w:top w:val="single" w:sz="4" w:space="0" w:color="FFFFFF"/>
            </w:tcBorders>
          </w:tcPr>
          <w:p w14:paraId="43D15CE1" w14:textId="77777777" w:rsidR="00425A59" w:rsidRPr="007038E4" w:rsidRDefault="00425A59" w:rsidP="00475E8B">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tcBorders>
            <w:tcMar>
              <w:top w:w="0" w:type="dxa"/>
              <w:left w:w="45" w:type="dxa"/>
              <w:bottom w:w="0" w:type="dxa"/>
              <w:right w:w="45" w:type="dxa"/>
            </w:tcMar>
          </w:tcPr>
          <w:p w14:paraId="51E50E10"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7F0CE66F" w14:textId="77777777" w:rsidTr="006C1F2C">
        <w:trPr>
          <w:trHeight w:val="894"/>
        </w:trPr>
        <w:tc>
          <w:tcPr>
            <w:tcW w:w="6761" w:type="dxa"/>
            <w:tcBorders>
              <w:bottom w:val="single" w:sz="4" w:space="0" w:color="FFFFFF"/>
            </w:tcBorders>
            <w:tcMar>
              <w:top w:w="0" w:type="dxa"/>
              <w:left w:w="45" w:type="dxa"/>
              <w:bottom w:w="0" w:type="dxa"/>
              <w:right w:w="45" w:type="dxa"/>
            </w:tcMar>
          </w:tcPr>
          <w:p w14:paraId="0BC4EA07" w14:textId="77777777" w:rsidR="00425A59" w:rsidRPr="00991668" w:rsidRDefault="00425A59" w:rsidP="00425A59">
            <w:pPr>
              <w:keepLines/>
              <w:numPr>
                <w:ilvl w:val="0"/>
                <w:numId w:val="3"/>
              </w:numPr>
              <w:spacing w:after="0" w:line="240" w:lineRule="auto"/>
              <w:jc w:val="both"/>
              <w:rPr>
                <w:rFonts w:eastAsia="Calibri"/>
              </w:rPr>
            </w:pPr>
            <w:r w:rsidRPr="007038E4">
              <w:rPr>
                <w:rFonts w:eastAsia="Times New Roman"/>
                <w:lang w:eastAsia="fr-BE"/>
              </w:rPr>
              <w:t>Sans</w:t>
            </w:r>
            <w:r w:rsidRPr="00991668">
              <w:rPr>
                <w:rFonts w:eastAsia="Times New Roman"/>
                <w:lang w:eastAsia="fr-BE"/>
              </w:rPr>
              <w:t xml:space="preserve"> préjudice du point 1, un contrat </w:t>
            </w:r>
            <w:r w:rsidRPr="00991668">
              <w:rPr>
                <w:rFonts w:eastAsia="Calibri"/>
                <w:lang w:eastAsia="fr-BE"/>
              </w:rPr>
              <w:t>contenant des honoraires subordonnés a-t-il été conclu pour des missions effectuées dans une entité dans laquelle l</w:t>
            </w:r>
            <w:r w:rsidRPr="00991668">
              <w:rPr>
                <w:rFonts w:eastAsia="Times New Roman"/>
                <w:lang w:eastAsia="fr-BE"/>
              </w:rPr>
              <w:t xml:space="preserve">e contrôle légal des comptes n’est pas effectué par un réviseur d'entreprises relevant du même réseau ? </w:t>
            </w:r>
          </w:p>
        </w:tc>
        <w:tc>
          <w:tcPr>
            <w:tcW w:w="848" w:type="dxa"/>
            <w:tcBorders>
              <w:bottom w:val="single" w:sz="4" w:space="0" w:color="FFFFFF"/>
            </w:tcBorders>
          </w:tcPr>
          <w:p w14:paraId="1C52BC1A"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D06F5B5"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6904286C" w14:textId="77777777" w:rsidTr="006C1F2C">
        <w:trPr>
          <w:trHeight w:val="768"/>
        </w:trPr>
        <w:tc>
          <w:tcPr>
            <w:tcW w:w="6761" w:type="dxa"/>
            <w:tcBorders>
              <w:top w:val="single" w:sz="4" w:space="0" w:color="FFFFFF"/>
              <w:bottom w:val="single" w:sz="4" w:space="0" w:color="000000"/>
            </w:tcBorders>
            <w:tcMar>
              <w:top w:w="0" w:type="dxa"/>
              <w:left w:w="45" w:type="dxa"/>
              <w:bottom w:w="0" w:type="dxa"/>
              <w:right w:w="45" w:type="dxa"/>
            </w:tcMar>
          </w:tcPr>
          <w:p w14:paraId="2CF12DAE" w14:textId="77777777" w:rsidR="00425A59" w:rsidRPr="007038E4" w:rsidRDefault="00425A59" w:rsidP="00475E8B">
            <w:pPr>
              <w:spacing w:after="0" w:line="240" w:lineRule="auto"/>
              <w:ind w:left="360"/>
              <w:jc w:val="both"/>
              <w:rPr>
                <w:rFonts w:eastAsia="Times New Roman"/>
                <w:lang w:eastAsia="fr-BE"/>
              </w:rPr>
            </w:pPr>
            <w:r w:rsidRPr="007038E4">
              <w:rPr>
                <w:rFonts w:eastAsia="Times New Roman"/>
                <w:lang w:eastAsia="fr-BE"/>
              </w:rPr>
              <w:t>Si oui,</w:t>
            </w:r>
            <w:r w:rsidRPr="00991668">
              <w:rPr>
                <w:rFonts w:eastAsia="Times New Roman"/>
                <w:lang w:eastAsia="fr-BE"/>
              </w:rPr>
              <w:t xml:space="preserve"> évaluez les risques pour l’indépendance. Le cas échéant, avez-vous mis en place des mesures de sauvegarde appropriées de manière à ramener le risque à un niveau acceptable ?</w:t>
            </w:r>
          </w:p>
        </w:tc>
        <w:tc>
          <w:tcPr>
            <w:tcW w:w="848" w:type="dxa"/>
            <w:tcBorders>
              <w:top w:val="single" w:sz="4" w:space="0" w:color="FFFFFF"/>
              <w:bottom w:val="single" w:sz="4" w:space="0" w:color="000000"/>
            </w:tcBorders>
          </w:tcPr>
          <w:p w14:paraId="3B7241B4"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bottom w:val="single" w:sz="4" w:space="0" w:color="000000"/>
            </w:tcBorders>
            <w:tcMar>
              <w:top w:w="0" w:type="dxa"/>
              <w:left w:w="45" w:type="dxa"/>
              <w:bottom w:w="0" w:type="dxa"/>
              <w:right w:w="45" w:type="dxa"/>
            </w:tcMar>
          </w:tcPr>
          <w:p w14:paraId="294F79E6"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6C1F2C" w14:paraId="30F3E68F" w14:textId="77777777" w:rsidTr="006C1F2C">
        <w:trPr>
          <w:trHeight w:val="885"/>
        </w:trPr>
        <w:tc>
          <w:tcPr>
            <w:tcW w:w="6761" w:type="dxa"/>
            <w:tcBorders>
              <w:top w:val="single" w:sz="4" w:space="0" w:color="000000"/>
              <w:bottom w:val="single" w:sz="4" w:space="0" w:color="auto"/>
            </w:tcBorders>
            <w:tcMar>
              <w:top w:w="0" w:type="dxa"/>
              <w:left w:w="45" w:type="dxa"/>
              <w:bottom w:w="0" w:type="dxa"/>
              <w:right w:w="45" w:type="dxa"/>
            </w:tcMar>
          </w:tcPr>
          <w:p w14:paraId="5F8F9618" w14:textId="77777777" w:rsidR="00425A59" w:rsidRPr="006C1F2C" w:rsidRDefault="00425A59" w:rsidP="00425A59">
            <w:pPr>
              <w:keepLines/>
              <w:numPr>
                <w:ilvl w:val="0"/>
                <w:numId w:val="3"/>
              </w:numPr>
              <w:spacing w:after="0" w:line="240" w:lineRule="auto"/>
              <w:jc w:val="both"/>
              <w:rPr>
                <w:rFonts w:eastAsia="Times New Roman"/>
              </w:rPr>
            </w:pPr>
            <w:r w:rsidRPr="006C1F2C">
              <w:rPr>
                <w:rFonts w:eastAsia="Times New Roman"/>
                <w:lang w:eastAsia="fr-BE"/>
              </w:rPr>
              <w:t>Les risques pour l’indépendance ainsi que les mesures de sauvegarde prises ont-ils bien été consignés</w:t>
            </w:r>
            <w:r w:rsidRPr="006C1F2C">
              <w:rPr>
                <w:rFonts w:eastAsia="Calibri"/>
                <w:lang w:eastAsia="fr-BE"/>
              </w:rPr>
              <w:t xml:space="preserve"> </w:t>
            </w:r>
            <w:r w:rsidRPr="006C1F2C">
              <w:rPr>
                <w:rFonts w:eastAsia="Times New Roman"/>
                <w:lang w:eastAsia="fr-BE"/>
              </w:rPr>
              <w:t xml:space="preserve">dans le dossier du réviseur d’entreprises de manière à ce que celui-ci contienne des traces de l’évaluation faite au moment de l’acceptation du mandat ? </w:t>
            </w:r>
          </w:p>
        </w:tc>
        <w:tc>
          <w:tcPr>
            <w:tcW w:w="848" w:type="dxa"/>
            <w:tcBorders>
              <w:top w:val="single" w:sz="4" w:space="0" w:color="000000"/>
              <w:bottom w:val="single" w:sz="4" w:space="0" w:color="auto"/>
            </w:tcBorders>
          </w:tcPr>
          <w:p w14:paraId="227DEEE9" w14:textId="77777777" w:rsidR="00425A59" w:rsidRPr="006C1F2C" w:rsidRDefault="00425A59" w:rsidP="00475E8B">
            <w:pPr>
              <w:spacing w:after="0" w:line="240" w:lineRule="auto"/>
              <w:jc w:val="center"/>
              <w:rPr>
                <w:rFonts w:eastAsia="Times New Roman" w:cs="Times New Roman"/>
                <w:lang w:eastAsia="fr-BE"/>
              </w:rPr>
            </w:pPr>
            <w:r w:rsidRPr="006C1F2C">
              <w:rPr>
                <w:rFonts w:eastAsia="Times New Roman" w:cs="Times New Roman"/>
                <w:highlight w:val="yellow"/>
                <w:lang w:eastAsia="fr-BE"/>
              </w:rPr>
              <w:fldChar w:fldCharType="begin">
                <w:ffData>
                  <w:name w:val="Texte1007"/>
                  <w:enabled/>
                  <w:calcOnExit w:val="0"/>
                  <w:textInput/>
                </w:ffData>
              </w:fldChar>
            </w:r>
            <w:r w:rsidRPr="006C1F2C">
              <w:rPr>
                <w:rFonts w:eastAsia="Times New Roman" w:cs="Times New Roman"/>
                <w:highlight w:val="yellow"/>
                <w:lang w:eastAsia="fr-BE"/>
              </w:rPr>
              <w:instrText xml:space="preserve"> FORMTEXT </w:instrText>
            </w:r>
            <w:r w:rsidRPr="006C1F2C">
              <w:rPr>
                <w:rFonts w:eastAsia="Times New Roman" w:cs="Times New Roman"/>
                <w:highlight w:val="yellow"/>
                <w:lang w:eastAsia="fr-BE"/>
              </w:rPr>
            </w:r>
            <w:r w:rsidRPr="006C1F2C">
              <w:rPr>
                <w:rFonts w:eastAsia="Times New Roman" w:cs="Times New Roman"/>
                <w:highlight w:val="yellow"/>
                <w:lang w:eastAsia="fr-BE"/>
              </w:rPr>
              <w:fldChar w:fldCharType="separate"/>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highlight w:val="yellow"/>
                <w:lang w:eastAsia="fr-BE"/>
              </w:rPr>
              <w:fldChar w:fldCharType="end"/>
            </w:r>
          </w:p>
        </w:tc>
        <w:tc>
          <w:tcPr>
            <w:tcW w:w="1833" w:type="dxa"/>
            <w:tcBorders>
              <w:top w:val="single" w:sz="4" w:space="0" w:color="000000"/>
              <w:bottom w:val="single" w:sz="4" w:space="0" w:color="auto"/>
            </w:tcBorders>
            <w:tcMar>
              <w:top w:w="0" w:type="dxa"/>
              <w:left w:w="45" w:type="dxa"/>
              <w:bottom w:w="0" w:type="dxa"/>
              <w:right w:w="45" w:type="dxa"/>
            </w:tcMar>
          </w:tcPr>
          <w:p w14:paraId="54433277" w14:textId="77777777" w:rsidR="00425A59" w:rsidRPr="006C1F2C" w:rsidRDefault="00425A59" w:rsidP="00475E8B">
            <w:pPr>
              <w:spacing w:after="0" w:line="240" w:lineRule="auto"/>
              <w:jc w:val="both"/>
              <w:rPr>
                <w:rFonts w:eastAsia="Times New Roman" w:cs="Times New Roman"/>
                <w:lang w:eastAsia="fr-BE"/>
              </w:rPr>
            </w:pPr>
            <w:r w:rsidRPr="006C1F2C">
              <w:rPr>
                <w:rFonts w:eastAsia="Times New Roman" w:cs="Times New Roman"/>
                <w:highlight w:val="yellow"/>
                <w:lang w:eastAsia="fr-BE"/>
              </w:rPr>
              <w:fldChar w:fldCharType="begin">
                <w:ffData>
                  <w:name w:val="Texte885"/>
                  <w:enabled/>
                  <w:calcOnExit w:val="0"/>
                  <w:textInput/>
                </w:ffData>
              </w:fldChar>
            </w:r>
            <w:r w:rsidRPr="006C1F2C">
              <w:rPr>
                <w:rFonts w:eastAsia="Times New Roman" w:cs="Times New Roman"/>
                <w:highlight w:val="yellow"/>
                <w:lang w:eastAsia="fr-BE"/>
              </w:rPr>
              <w:instrText xml:space="preserve"> FORMTEXT </w:instrText>
            </w:r>
            <w:r w:rsidRPr="006C1F2C">
              <w:rPr>
                <w:rFonts w:eastAsia="Times New Roman" w:cs="Times New Roman"/>
                <w:highlight w:val="yellow"/>
                <w:lang w:eastAsia="fr-BE"/>
              </w:rPr>
            </w:r>
            <w:r w:rsidRPr="006C1F2C">
              <w:rPr>
                <w:rFonts w:eastAsia="Times New Roman" w:cs="Times New Roman"/>
                <w:highlight w:val="yellow"/>
                <w:lang w:eastAsia="fr-BE"/>
              </w:rPr>
              <w:fldChar w:fldCharType="separate"/>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noProof/>
                <w:highlight w:val="yellow"/>
                <w:lang w:eastAsia="fr-BE"/>
              </w:rPr>
              <w:t> </w:t>
            </w:r>
            <w:r w:rsidRPr="006C1F2C">
              <w:rPr>
                <w:rFonts w:eastAsia="Times New Roman" w:cs="Times New Roman"/>
                <w:highlight w:val="yellow"/>
                <w:lang w:eastAsia="fr-BE"/>
              </w:rPr>
              <w:fldChar w:fldCharType="end"/>
            </w:r>
          </w:p>
        </w:tc>
      </w:tr>
    </w:tbl>
    <w:p w14:paraId="46A82DD4" w14:textId="77777777" w:rsidR="00425A59" w:rsidRPr="00991668" w:rsidRDefault="00425A59" w:rsidP="00425A59">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2"/>
        <w:gridCol w:w="848"/>
        <w:gridCol w:w="1832"/>
      </w:tblGrid>
      <w:tr w:rsidR="00425A59" w:rsidRPr="007038E4" w14:paraId="37E3C80A" w14:textId="77777777" w:rsidTr="00475E8B">
        <w:tc>
          <w:tcPr>
            <w:tcW w:w="6848" w:type="dxa"/>
            <w:tcMar>
              <w:top w:w="0" w:type="dxa"/>
              <w:left w:w="45" w:type="dxa"/>
              <w:bottom w:w="0" w:type="dxa"/>
              <w:right w:w="45" w:type="dxa"/>
            </w:tcMar>
          </w:tcPr>
          <w:p w14:paraId="3CF2F6CE" w14:textId="7827E992" w:rsidR="00425A59" w:rsidRPr="007038E4" w:rsidRDefault="00425A59" w:rsidP="00475E8B">
            <w:pPr>
              <w:spacing w:after="0" w:line="240" w:lineRule="auto"/>
              <w:jc w:val="center"/>
              <w:rPr>
                <w:rFonts w:eastAsia="Calibri" w:cs="Times New Roman"/>
                <w:b/>
                <w:lang w:eastAsia="fr-BE"/>
              </w:rPr>
            </w:pPr>
            <w:r w:rsidRPr="007038E4">
              <w:rPr>
                <w:rFonts w:eastAsia="Times New Roman" w:cs="Times New Roman"/>
                <w:b/>
                <w:lang w:eastAsia="fr-BE"/>
              </w:rPr>
              <w:t xml:space="preserve">Pour les clients qui sont </w:t>
            </w:r>
            <w:r>
              <w:rPr>
                <w:rFonts w:eastAsia="Times New Roman" w:cs="Times New Roman"/>
                <w:b/>
                <w:lang w:eastAsia="fr-BE"/>
              </w:rPr>
              <w:t xml:space="preserve">des </w:t>
            </w:r>
            <w:r w:rsidRPr="007038E4">
              <w:rPr>
                <w:rFonts w:eastAsia="Times New Roman" w:cs="Times New Roman"/>
                <w:b/>
                <w:lang w:eastAsia="fr-BE"/>
              </w:rPr>
              <w:t>entités d</w:t>
            </w:r>
            <w:r>
              <w:rPr>
                <w:rFonts w:eastAsia="Times New Roman" w:cs="Times New Roman"/>
                <w:b/>
                <w:lang w:eastAsia="fr-BE"/>
              </w:rPr>
              <w:t>’</w:t>
            </w:r>
            <w:r w:rsidRPr="007038E4">
              <w:rPr>
                <w:rFonts w:eastAsia="Times New Roman" w:cs="Times New Roman"/>
                <w:b/>
                <w:lang w:eastAsia="fr-BE"/>
              </w:rPr>
              <w:t>intérêt public</w:t>
            </w:r>
            <w:r w:rsidR="0072759D">
              <w:rPr>
                <w:rFonts w:eastAsia="Times New Roman" w:cs="Times New Roman"/>
                <w:b/>
                <w:lang w:eastAsia="fr-BE"/>
              </w:rPr>
              <w:t xml:space="preserve"> (</w:t>
            </w:r>
            <w:r w:rsidR="0072759D" w:rsidRPr="008E4E51">
              <w:rPr>
                <w:rFonts w:eastAsia="Times New Roman" w:cs="Times New Roman"/>
                <w:b/>
                <w:lang w:eastAsia="fr-BE"/>
              </w:rPr>
              <w:t>art</w:t>
            </w:r>
            <w:r w:rsidR="0072759D">
              <w:rPr>
                <w:rFonts w:eastAsia="Times New Roman" w:cs="Times New Roman"/>
                <w:b/>
                <w:lang w:eastAsia="fr-BE"/>
              </w:rPr>
              <w:t>.</w:t>
            </w:r>
            <w:r w:rsidR="0072759D" w:rsidRPr="008E4E51">
              <w:rPr>
                <w:rFonts w:eastAsia="Times New Roman" w:cs="Times New Roman"/>
                <w:b/>
                <w:lang w:eastAsia="fr-BE"/>
              </w:rPr>
              <w:t xml:space="preserve"> 133/2</w:t>
            </w:r>
            <w:r w:rsidR="0072759D">
              <w:rPr>
                <w:rFonts w:eastAsia="Times New Roman" w:cs="Times New Roman"/>
                <w:b/>
                <w:lang w:eastAsia="fr-BE"/>
              </w:rPr>
              <w:t xml:space="preserve">, </w:t>
            </w:r>
            <w:r w:rsidR="0072759D" w:rsidRPr="008E4E51">
              <w:rPr>
                <w:rFonts w:eastAsia="Times New Roman" w:cs="Times New Roman"/>
                <w:b/>
                <w:lang w:eastAsia="fr-BE"/>
              </w:rPr>
              <w:t>§ 1et 2</w:t>
            </w:r>
            <w:r w:rsidR="0072759D">
              <w:rPr>
                <w:rFonts w:eastAsia="Times New Roman" w:cs="Times New Roman"/>
                <w:b/>
                <w:lang w:eastAsia="fr-BE"/>
              </w:rPr>
              <w:t xml:space="preserve">, C. Soc. / art. </w:t>
            </w:r>
            <w:r w:rsidR="0072759D" w:rsidRPr="008E4E51">
              <w:rPr>
                <w:rFonts w:eastAsia="Times New Roman" w:cs="Times New Roman"/>
                <w:b/>
                <w:lang w:eastAsia="fr-BE"/>
              </w:rPr>
              <w:t>3:64</w:t>
            </w:r>
            <w:r w:rsidR="0072759D">
              <w:rPr>
                <w:rFonts w:eastAsia="Times New Roman" w:cs="Times New Roman"/>
                <w:b/>
                <w:lang w:eastAsia="fr-BE"/>
              </w:rPr>
              <w:t xml:space="preserve">, </w:t>
            </w:r>
            <w:r w:rsidR="0072759D" w:rsidRPr="008E4E51">
              <w:rPr>
                <w:rFonts w:eastAsia="Times New Roman" w:cs="Times New Roman"/>
                <w:b/>
                <w:lang w:eastAsia="fr-BE"/>
              </w:rPr>
              <w:t>§1 et 2</w:t>
            </w:r>
            <w:r w:rsidR="0072759D">
              <w:rPr>
                <w:rFonts w:eastAsia="Times New Roman" w:cs="Times New Roman"/>
                <w:b/>
                <w:lang w:eastAsia="fr-BE"/>
              </w:rPr>
              <w:t>, CSA)</w:t>
            </w:r>
          </w:p>
        </w:tc>
        <w:tc>
          <w:tcPr>
            <w:tcW w:w="851" w:type="dxa"/>
          </w:tcPr>
          <w:p w14:paraId="4FF3200A" w14:textId="77777777" w:rsidR="00425A59" w:rsidRPr="007038E4" w:rsidRDefault="00425A59" w:rsidP="00475E8B">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43" w:type="dxa"/>
            <w:tcMar>
              <w:top w:w="0" w:type="dxa"/>
              <w:left w:w="45" w:type="dxa"/>
              <w:bottom w:w="0" w:type="dxa"/>
              <w:right w:w="45" w:type="dxa"/>
            </w:tcMar>
          </w:tcPr>
          <w:p w14:paraId="3D210C5B" w14:textId="77777777" w:rsidR="00425A59" w:rsidRPr="007038E4" w:rsidRDefault="00425A59" w:rsidP="00475E8B">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425A59" w:rsidRPr="007038E4" w14:paraId="1F07DBFD" w14:textId="77777777" w:rsidTr="00475E8B">
        <w:trPr>
          <w:trHeight w:val="273"/>
        </w:trPr>
        <w:tc>
          <w:tcPr>
            <w:tcW w:w="6848" w:type="dxa"/>
            <w:tcBorders>
              <w:bottom w:val="single" w:sz="4" w:space="0" w:color="FFFFFF"/>
            </w:tcBorders>
            <w:tcMar>
              <w:top w:w="0" w:type="dxa"/>
              <w:left w:w="45" w:type="dxa"/>
              <w:bottom w:w="0" w:type="dxa"/>
              <w:right w:w="45" w:type="dxa"/>
            </w:tcMar>
          </w:tcPr>
          <w:p w14:paraId="387DFE53" w14:textId="77777777" w:rsidR="00425A59" w:rsidRPr="00991668" w:rsidRDefault="00425A59" w:rsidP="00425A59">
            <w:pPr>
              <w:pStyle w:val="Lijstalinea"/>
              <w:numPr>
                <w:ilvl w:val="0"/>
                <w:numId w:val="3"/>
              </w:numPr>
              <w:spacing w:line="240" w:lineRule="auto"/>
              <w:rPr>
                <w:rFonts w:eastAsia="Calibri"/>
                <w:lang w:val="fr-BE"/>
              </w:rPr>
            </w:pPr>
            <w:r>
              <w:rPr>
                <w:lang w:val="fr-BE"/>
              </w:rPr>
              <w:t xml:space="preserve">Les dispositions spécifiant </w:t>
            </w:r>
            <w:r w:rsidRPr="00991668">
              <w:rPr>
                <w:lang w:val="fr-BE"/>
              </w:rPr>
              <w:t>que le commissaire ne peut prester des services non-audit, dans la mesure où le montant total des honoraires afférents à ces services dépasserait 70% du montant total des honoraires liés au contrôle légal des comptes</w:t>
            </w:r>
            <w:r>
              <w:rPr>
                <w:lang w:val="fr-BE"/>
              </w:rPr>
              <w:t>, ont-elles été respectées ?</w:t>
            </w:r>
            <w:r w:rsidRPr="00991668">
              <w:rPr>
                <w:rFonts w:cs="Times New Roman"/>
                <w:lang w:val="fr-BE"/>
              </w:rPr>
              <w:t xml:space="preserve"> </w:t>
            </w:r>
          </w:p>
          <w:p w14:paraId="5492960F" w14:textId="77777777" w:rsidR="00425A59" w:rsidRPr="00991668" w:rsidRDefault="00425A59" w:rsidP="00475E8B">
            <w:pPr>
              <w:pStyle w:val="Lijstalinea"/>
              <w:numPr>
                <w:ilvl w:val="0"/>
                <w:numId w:val="0"/>
              </w:numPr>
              <w:spacing w:line="240" w:lineRule="auto"/>
              <w:ind w:left="360"/>
              <w:rPr>
                <w:rFonts w:eastAsia="Calibri"/>
                <w:lang w:val="fr-BE"/>
              </w:rPr>
            </w:pPr>
            <w:r w:rsidRPr="00991668">
              <w:rPr>
                <w:rFonts w:cs="Times New Roman"/>
                <w:lang w:val="fr-BE"/>
              </w:rPr>
              <w:t>Seuls les services prestés par le commissaire (cabinet d’audit belge) sont pris en considération pour le calcul du périmètre. Les services non-audit éventuellement prestés par le réseau du commissaire (belge – UE ou hors UE) ne sont pas pris en considération.</w:t>
            </w:r>
          </w:p>
        </w:tc>
        <w:tc>
          <w:tcPr>
            <w:tcW w:w="851" w:type="dxa"/>
            <w:tcBorders>
              <w:bottom w:val="single" w:sz="4" w:space="0" w:color="FFFFFF"/>
            </w:tcBorders>
          </w:tcPr>
          <w:p w14:paraId="1693AA79"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39FFA273"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715B1603" w14:textId="77777777" w:rsidTr="00475E8B">
        <w:trPr>
          <w:trHeight w:val="883"/>
        </w:trPr>
        <w:tc>
          <w:tcPr>
            <w:tcW w:w="6848" w:type="dxa"/>
            <w:tcBorders>
              <w:bottom w:val="single" w:sz="4" w:space="0" w:color="FFFFFF"/>
            </w:tcBorders>
            <w:tcMar>
              <w:top w:w="0" w:type="dxa"/>
              <w:left w:w="45" w:type="dxa"/>
              <w:bottom w:w="0" w:type="dxa"/>
              <w:right w:w="45" w:type="dxa"/>
            </w:tcMar>
          </w:tcPr>
          <w:p w14:paraId="0B8F33F5" w14:textId="5B5AC502" w:rsidR="00425A59" w:rsidRPr="00991668" w:rsidRDefault="00425A59" w:rsidP="00425A59">
            <w:pPr>
              <w:pStyle w:val="Lijstalinea"/>
              <w:numPr>
                <w:ilvl w:val="0"/>
                <w:numId w:val="3"/>
              </w:numPr>
              <w:spacing w:line="240" w:lineRule="auto"/>
              <w:rPr>
                <w:lang w:val="fr-BE"/>
              </w:rPr>
            </w:pPr>
            <w:r>
              <w:rPr>
                <w:rFonts w:cs="Times New Roman"/>
                <w:lang w:val="fr-BE"/>
              </w:rPr>
              <w:t>Le</w:t>
            </w:r>
            <w:r w:rsidRPr="00991668">
              <w:rPr>
                <w:rFonts w:cs="Times New Roman"/>
                <w:lang w:val="fr-BE"/>
              </w:rPr>
              <w:t xml:space="preserve"> C</w:t>
            </w:r>
            <w:r w:rsidR="00EE3DE4">
              <w:rPr>
                <w:rFonts w:cs="Times New Roman"/>
                <w:lang w:val="fr-BE"/>
              </w:rPr>
              <w:t>ollège de Supervision des Réviseurs d’entreprises (C</w:t>
            </w:r>
            <w:r w:rsidRPr="00991668">
              <w:rPr>
                <w:rFonts w:cs="Times New Roman"/>
                <w:lang w:val="fr-BE"/>
              </w:rPr>
              <w:t>SR</w:t>
            </w:r>
            <w:r w:rsidR="00EE3DE4">
              <w:rPr>
                <w:rFonts w:cs="Times New Roman"/>
                <w:lang w:val="fr-BE"/>
              </w:rPr>
              <w:t>)</w:t>
            </w:r>
            <w:r w:rsidRPr="00991668">
              <w:rPr>
                <w:rFonts w:cs="Times New Roman"/>
                <w:lang w:val="fr-BE"/>
              </w:rPr>
              <w:t xml:space="preserve"> a</w:t>
            </w:r>
            <w:r>
              <w:rPr>
                <w:rFonts w:cs="Times New Roman"/>
                <w:lang w:val="fr-BE"/>
              </w:rPr>
              <w:t>-t-il</w:t>
            </w:r>
            <w:r w:rsidRPr="00991668">
              <w:rPr>
                <w:rFonts w:cs="Times New Roman"/>
                <w:lang w:val="fr-BE"/>
              </w:rPr>
              <w:t xml:space="preserve">, à titre exceptionnel, permis que le commissaire soit dispensé de respecter l'interdiction </w:t>
            </w:r>
            <w:r w:rsidR="00EE3DE4" w:rsidRPr="00991668">
              <w:rPr>
                <w:rFonts w:cs="Times New Roman"/>
                <w:lang w:val="fr-BE"/>
              </w:rPr>
              <w:t>prévue</w:t>
            </w:r>
            <w:r w:rsidRPr="00991668">
              <w:rPr>
                <w:rFonts w:cs="Times New Roman"/>
                <w:lang w:val="fr-BE"/>
              </w:rPr>
              <w:t xml:space="preserve"> ci-avant et ce pour une période maximale de deux exercices comptables</w:t>
            </w:r>
            <w:r>
              <w:rPr>
                <w:rFonts w:cs="Times New Roman"/>
                <w:lang w:val="fr-BE"/>
              </w:rPr>
              <w:t> ?</w:t>
            </w:r>
          </w:p>
        </w:tc>
        <w:tc>
          <w:tcPr>
            <w:tcW w:w="851" w:type="dxa"/>
            <w:tcBorders>
              <w:bottom w:val="single" w:sz="4" w:space="0" w:color="FFFFFF"/>
            </w:tcBorders>
          </w:tcPr>
          <w:p w14:paraId="0FC8F694"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2BA84490"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389A7508" w14:textId="77777777" w:rsidTr="00475E8B">
        <w:trPr>
          <w:trHeight w:val="661"/>
        </w:trPr>
        <w:tc>
          <w:tcPr>
            <w:tcW w:w="6848" w:type="dxa"/>
            <w:tcBorders>
              <w:bottom w:val="single" w:sz="4" w:space="0" w:color="FFFFFF"/>
            </w:tcBorders>
            <w:tcMar>
              <w:top w:w="0" w:type="dxa"/>
              <w:left w:w="45" w:type="dxa"/>
              <w:bottom w:w="0" w:type="dxa"/>
              <w:right w:w="45" w:type="dxa"/>
            </w:tcMar>
          </w:tcPr>
          <w:p w14:paraId="4E6858CA" w14:textId="77777777" w:rsidR="00425A59" w:rsidRPr="00991668" w:rsidRDefault="00425A59" w:rsidP="00425A59">
            <w:pPr>
              <w:pStyle w:val="Lijstalinea"/>
              <w:numPr>
                <w:ilvl w:val="0"/>
                <w:numId w:val="3"/>
              </w:numPr>
              <w:spacing w:line="240" w:lineRule="auto"/>
              <w:rPr>
                <w:rFonts w:cs="Times New Roman"/>
                <w:lang w:val="fr-BE"/>
              </w:rPr>
            </w:pPr>
            <w:r w:rsidRPr="00991668">
              <w:rPr>
                <w:rFonts w:cs="Times New Roman"/>
                <w:lang w:val="fr-BE"/>
              </w:rPr>
              <w:t>Dans c</w:t>
            </w:r>
            <w:bookmarkStart w:id="76" w:name="_GoBack"/>
            <w:bookmarkEnd w:id="76"/>
            <w:r w:rsidRPr="00991668">
              <w:rPr>
                <w:rFonts w:cs="Times New Roman"/>
                <w:lang w:val="fr-BE"/>
              </w:rPr>
              <w:t>e cas, la dérogation et la motivation de celle-ci</w:t>
            </w:r>
            <w:r>
              <w:rPr>
                <w:rFonts w:cs="Times New Roman"/>
                <w:lang w:val="fr-BE"/>
              </w:rPr>
              <w:t xml:space="preserve"> figurent-elles</w:t>
            </w:r>
            <w:r w:rsidRPr="00991668">
              <w:rPr>
                <w:rFonts w:cs="Times New Roman"/>
                <w:lang w:val="fr-BE"/>
              </w:rPr>
              <w:t> :</w:t>
            </w:r>
          </w:p>
          <w:p w14:paraId="14232636" w14:textId="77777777" w:rsidR="00425A59" w:rsidRPr="00991668" w:rsidRDefault="00425A59" w:rsidP="00425A59">
            <w:pPr>
              <w:pStyle w:val="ListeLettre"/>
              <w:spacing w:line="240" w:lineRule="auto"/>
              <w:rPr>
                <w:lang w:val="fr-BE"/>
              </w:rPr>
            </w:pPr>
            <w:r w:rsidRPr="00991668">
              <w:rPr>
                <w:lang w:val="fr-BE"/>
              </w:rPr>
              <w:lastRenderedPageBreak/>
              <w:t>en annexe aux comptes consolidés ou, à défaut de comptes consolidés, en annexe aux comptes annuels de la société qui fait usage de l'exemption prévue, sauf si cette société est filiale d'une société belge qui fait usage de l'exemption précitée,</w:t>
            </w:r>
          </w:p>
          <w:p w14:paraId="237D9D84" w14:textId="4312FAA6" w:rsidR="00425A59" w:rsidRPr="00991668" w:rsidRDefault="00425A59" w:rsidP="00425A59">
            <w:pPr>
              <w:pStyle w:val="ListeLettre"/>
              <w:numPr>
                <w:ilvl w:val="0"/>
                <w:numId w:val="2"/>
              </w:numPr>
              <w:spacing w:line="240" w:lineRule="auto"/>
              <w:rPr>
                <w:bCs/>
                <w:lang w:val="fr-BE"/>
              </w:rPr>
            </w:pPr>
            <w:r w:rsidRPr="00991668">
              <w:rPr>
                <w:lang w:val="fr-BE"/>
              </w:rPr>
              <w:t>en annexe aux comptes annuels de la société qui n'est pas une société mère ou est dispensée d'établir des comptes consolidés et dont le commissaire a obtenu la dérogation à l'interdiction visée au présent paragraphe sauf si cette société est filiale d'une société belge</w:t>
            </w:r>
            <w:r>
              <w:rPr>
                <w:lang w:val="fr-BE"/>
              </w:rPr>
              <w:t> ?</w:t>
            </w:r>
          </w:p>
        </w:tc>
        <w:tc>
          <w:tcPr>
            <w:tcW w:w="851" w:type="dxa"/>
            <w:tcBorders>
              <w:bottom w:val="single" w:sz="4" w:space="0" w:color="FFFFFF"/>
            </w:tcBorders>
          </w:tcPr>
          <w:p w14:paraId="251097C3" w14:textId="77777777" w:rsidR="00425A59" w:rsidRPr="007038E4" w:rsidRDefault="00425A59"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lastRenderedPageBreak/>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bottom w:val="single" w:sz="4" w:space="0" w:color="FFFFFF"/>
            </w:tcBorders>
            <w:tcMar>
              <w:top w:w="0" w:type="dxa"/>
              <w:left w:w="45" w:type="dxa"/>
              <w:bottom w:w="0" w:type="dxa"/>
              <w:right w:w="45" w:type="dxa"/>
            </w:tcMar>
          </w:tcPr>
          <w:p w14:paraId="089AE045" w14:textId="77777777" w:rsidR="00425A59" w:rsidRPr="007038E4" w:rsidRDefault="00425A59" w:rsidP="00475E8B">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25A59" w:rsidRPr="007038E4" w14:paraId="3618FED7" w14:textId="77777777" w:rsidTr="00475E8B">
        <w:trPr>
          <w:trHeight w:val="874"/>
        </w:trPr>
        <w:tc>
          <w:tcPr>
            <w:tcW w:w="6848"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18889611" w14:textId="77777777" w:rsidR="00425A59" w:rsidRPr="00991668" w:rsidRDefault="00425A59" w:rsidP="00425A59">
            <w:pPr>
              <w:keepLines/>
              <w:numPr>
                <w:ilvl w:val="0"/>
                <w:numId w:val="3"/>
              </w:numPr>
              <w:spacing w:after="0" w:line="240" w:lineRule="auto"/>
              <w:jc w:val="both"/>
              <w:rPr>
                <w:rFonts w:eastAsia="Times New Roman"/>
                <w:lang w:eastAsia="fr-BE"/>
              </w:rPr>
            </w:pPr>
            <w:r w:rsidRPr="00991668">
              <w:rPr>
                <w:rFonts w:eastAsia="Times New Roman"/>
                <w:lang w:eastAsia="fr-BE"/>
              </w:rPr>
              <w:t>A défaut de mention de cette information par la société dans l'annexe des comptes, le commissaire mentionne</w:t>
            </w:r>
            <w:r>
              <w:rPr>
                <w:rFonts w:eastAsia="Times New Roman"/>
                <w:lang w:eastAsia="fr-BE"/>
              </w:rPr>
              <w:t>-t-il</w:t>
            </w:r>
            <w:r w:rsidRPr="00991668">
              <w:rPr>
                <w:rFonts w:eastAsia="Times New Roman"/>
                <w:lang w:eastAsia="fr-BE"/>
              </w:rPr>
              <w:t xml:space="preserve"> lui-même cette information dans son rapport d'audit</w:t>
            </w:r>
            <w:r>
              <w:rPr>
                <w:rFonts w:eastAsia="Times New Roman"/>
                <w:lang w:eastAsia="fr-BE"/>
              </w:rPr>
              <w:t> ?</w:t>
            </w:r>
            <w:r w:rsidRPr="00991668">
              <w:rPr>
                <w:rFonts w:eastAsia="Times New Roman"/>
                <w:lang w:eastAsia="fr-BE"/>
              </w:rPr>
              <w:t xml:space="preserve"> </w:t>
            </w:r>
          </w:p>
        </w:tc>
        <w:tc>
          <w:tcPr>
            <w:tcW w:w="851" w:type="dxa"/>
            <w:tcBorders>
              <w:top w:val="single" w:sz="4" w:space="0" w:color="FFFFFF"/>
              <w:left w:val="single" w:sz="2" w:space="0" w:color="auto"/>
              <w:bottom w:val="single" w:sz="4" w:space="0" w:color="auto"/>
              <w:right w:val="single" w:sz="2" w:space="0" w:color="auto"/>
            </w:tcBorders>
          </w:tcPr>
          <w:p w14:paraId="4AF1BBB4" w14:textId="77777777" w:rsidR="00425A59" w:rsidRPr="007038E4" w:rsidRDefault="00425A59" w:rsidP="00475E8B">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4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36BAC4B4" w14:textId="77777777" w:rsidR="00425A59" w:rsidRPr="007038E4" w:rsidRDefault="00425A59" w:rsidP="00475E8B">
            <w:pPr>
              <w:spacing w:after="0" w:line="240" w:lineRule="auto"/>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77F54296" w14:textId="6EB8DC67" w:rsidR="00425A59" w:rsidRDefault="00425A59" w:rsidP="00425A59">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2"/>
        <w:gridCol w:w="848"/>
        <w:gridCol w:w="1832"/>
      </w:tblGrid>
      <w:tr w:rsidR="009E2190" w:rsidRPr="007038E4" w14:paraId="3DC55019" w14:textId="77777777" w:rsidTr="00DB5079">
        <w:tc>
          <w:tcPr>
            <w:tcW w:w="6762" w:type="dxa"/>
            <w:tcBorders>
              <w:bottom w:val="single" w:sz="2" w:space="0" w:color="auto"/>
            </w:tcBorders>
            <w:tcMar>
              <w:top w:w="0" w:type="dxa"/>
              <w:left w:w="45" w:type="dxa"/>
              <w:bottom w:w="0" w:type="dxa"/>
              <w:right w:w="45" w:type="dxa"/>
            </w:tcMar>
          </w:tcPr>
          <w:p w14:paraId="397580AA" w14:textId="77777777" w:rsidR="009E2190" w:rsidRPr="007038E4" w:rsidRDefault="009E2190" w:rsidP="00DB5079">
            <w:pPr>
              <w:spacing w:after="0" w:line="240" w:lineRule="auto"/>
              <w:jc w:val="center"/>
              <w:rPr>
                <w:rFonts w:eastAsia="Calibri" w:cs="Times New Roman"/>
                <w:b/>
                <w:lang w:eastAsia="fr-BE"/>
              </w:rPr>
            </w:pPr>
            <w:r w:rsidRPr="007038E4">
              <w:rPr>
                <w:rFonts w:eastAsia="Times New Roman" w:cs="Times New Roman"/>
                <w:b/>
                <w:lang w:eastAsia="fr-BE"/>
              </w:rPr>
              <w:t>Rapport</w:t>
            </w:r>
            <w:r w:rsidRPr="007038E4">
              <w:rPr>
                <w:rFonts w:eastAsia="Calibri" w:cs="Times New Roman"/>
                <w:b/>
                <w:lang w:eastAsia="fr-BE"/>
              </w:rPr>
              <w:t xml:space="preserve"> entre le total des honoraires et le total des revenus – entités d’intérêt public (art. 134 §7 C. soc</w:t>
            </w:r>
            <w:r w:rsidRPr="00ED4D75">
              <w:rPr>
                <w:rFonts w:eastAsia="Calibri" w:cs="Times New Roman"/>
                <w:b/>
                <w:lang w:eastAsia="fr-BE"/>
              </w:rPr>
              <w:t>./</w:t>
            </w:r>
            <w:r w:rsidRPr="00ED4D75">
              <w:rPr>
                <w:rFonts w:eastAsia="Times New Roman"/>
                <w:b/>
                <w:lang w:eastAsia="fr-BE"/>
              </w:rPr>
              <w:t xml:space="preserve"> art. 3:65 §7 CSA</w:t>
            </w:r>
            <w:r w:rsidRPr="007038E4">
              <w:rPr>
                <w:rFonts w:eastAsia="Calibri" w:cs="Times New Roman"/>
                <w:b/>
                <w:lang w:eastAsia="fr-BE"/>
              </w:rPr>
              <w:t>)</w:t>
            </w:r>
          </w:p>
        </w:tc>
        <w:tc>
          <w:tcPr>
            <w:tcW w:w="848" w:type="dxa"/>
            <w:tcBorders>
              <w:bottom w:val="single" w:sz="2" w:space="0" w:color="auto"/>
            </w:tcBorders>
          </w:tcPr>
          <w:p w14:paraId="6BD5DDDC" w14:textId="77777777" w:rsidR="009E2190" w:rsidRPr="007038E4" w:rsidRDefault="009E2190" w:rsidP="00DB5079">
            <w:pPr>
              <w:spacing w:after="0" w:line="240" w:lineRule="auto"/>
              <w:jc w:val="center"/>
              <w:rPr>
                <w:rFonts w:eastAsia="Calibri" w:cs="Times New Roman"/>
                <w:b/>
                <w:sz w:val="18"/>
                <w:lang w:eastAsia="fr-BE"/>
              </w:rPr>
            </w:pPr>
            <w:r w:rsidRPr="007038E4">
              <w:rPr>
                <w:rFonts w:eastAsia="Calibri" w:cs="Times New Roman"/>
                <w:b/>
                <w:sz w:val="18"/>
                <w:lang w:eastAsia="fr-BE"/>
              </w:rPr>
              <w:t>Oui/non</w:t>
            </w:r>
          </w:p>
        </w:tc>
        <w:tc>
          <w:tcPr>
            <w:tcW w:w="1832" w:type="dxa"/>
            <w:tcBorders>
              <w:bottom w:val="single" w:sz="2" w:space="0" w:color="auto"/>
            </w:tcBorders>
            <w:tcMar>
              <w:top w:w="0" w:type="dxa"/>
              <w:left w:w="45" w:type="dxa"/>
              <w:bottom w:w="0" w:type="dxa"/>
              <w:right w:w="45" w:type="dxa"/>
            </w:tcMar>
          </w:tcPr>
          <w:p w14:paraId="06AD348A" w14:textId="77777777" w:rsidR="009E2190" w:rsidRPr="007038E4" w:rsidRDefault="009E2190" w:rsidP="00DB5079">
            <w:pPr>
              <w:spacing w:after="0" w:line="240" w:lineRule="auto"/>
              <w:jc w:val="center"/>
              <w:rPr>
                <w:rFonts w:eastAsia="Calibri" w:cs="Times New Roman"/>
                <w:b/>
                <w:sz w:val="18"/>
                <w:lang w:eastAsia="fr-BE"/>
              </w:rPr>
            </w:pPr>
            <w:r w:rsidRPr="007038E4">
              <w:rPr>
                <w:rFonts w:eastAsia="Calibri" w:cs="Times New Roman"/>
                <w:b/>
                <w:sz w:val="18"/>
                <w:lang w:eastAsia="fr-BE"/>
              </w:rPr>
              <w:t>Commentaire ou réf. document de travail</w:t>
            </w:r>
          </w:p>
        </w:tc>
      </w:tr>
      <w:tr w:rsidR="009E2190" w:rsidRPr="007038E4" w14:paraId="7A9CB019" w14:textId="77777777" w:rsidTr="00DB5079">
        <w:trPr>
          <w:trHeight w:val="1563"/>
        </w:trPr>
        <w:tc>
          <w:tcPr>
            <w:tcW w:w="6762" w:type="dxa"/>
            <w:tcBorders>
              <w:bottom w:val="single" w:sz="2" w:space="0" w:color="auto"/>
            </w:tcBorders>
            <w:tcMar>
              <w:top w:w="0" w:type="dxa"/>
              <w:left w:w="45" w:type="dxa"/>
              <w:bottom w:w="0" w:type="dxa"/>
              <w:right w:w="45" w:type="dxa"/>
            </w:tcMar>
          </w:tcPr>
          <w:p w14:paraId="559EB13D" w14:textId="77777777" w:rsidR="009E2190" w:rsidRPr="007038E4" w:rsidRDefault="009E2190" w:rsidP="009E2190">
            <w:pPr>
              <w:keepLines/>
              <w:numPr>
                <w:ilvl w:val="0"/>
                <w:numId w:val="3"/>
              </w:numPr>
              <w:spacing w:after="0" w:line="240" w:lineRule="auto"/>
              <w:jc w:val="both"/>
              <w:rPr>
                <w:rFonts w:eastAsia="Calibri"/>
                <w:lang w:eastAsia="fr-BE"/>
              </w:rPr>
            </w:pPr>
            <w:r w:rsidRPr="007038E4">
              <w:rPr>
                <w:rFonts w:eastAsia="Calibri"/>
                <w:lang w:eastAsia="fr-BE"/>
              </w:rPr>
              <w:t>Les honoraires totaux reçus d'une</w:t>
            </w:r>
            <w:r>
              <w:rPr>
                <w:rFonts w:eastAsia="Calibri"/>
                <w:lang w:eastAsia="fr-BE"/>
              </w:rPr>
              <w:t xml:space="preserve"> </w:t>
            </w:r>
            <w:r w:rsidRPr="007038E4">
              <w:rPr>
                <w:rFonts w:eastAsia="Calibri"/>
                <w:lang w:eastAsia="fr-BE"/>
              </w:rPr>
              <w:t>EIP visée à l'article 4/1 du Code des sociétés</w:t>
            </w:r>
            <w:r>
              <w:rPr>
                <w:rFonts w:eastAsia="Calibri"/>
                <w:lang w:eastAsia="fr-BE"/>
              </w:rPr>
              <w:t>/article 1:12 du Code des sociétés et des associations</w:t>
            </w:r>
            <w:r w:rsidRPr="007038E4">
              <w:rPr>
                <w:rFonts w:eastAsia="Calibri"/>
                <w:lang w:eastAsia="fr-BE"/>
              </w:rPr>
              <w:t>, au cours de chacun des trois derniers exercices consécutifs représentent-ils plus de quinze pour cent du total des honoraires reçus par le commissaire effectuant le contrôle légal des comptes au cours de chacun de ces exercices ?</w:t>
            </w:r>
          </w:p>
          <w:p w14:paraId="4402490D" w14:textId="77777777" w:rsidR="009E2190" w:rsidRPr="007038E4" w:rsidRDefault="009E2190" w:rsidP="00DB5079">
            <w:pPr>
              <w:keepLines/>
              <w:spacing w:after="0" w:line="240" w:lineRule="auto"/>
              <w:ind w:left="360"/>
              <w:jc w:val="both"/>
              <w:rPr>
                <w:rFonts w:eastAsia="Calibri"/>
                <w:lang w:eastAsia="fr-BE"/>
              </w:rPr>
            </w:pPr>
          </w:p>
          <w:p w14:paraId="26B95409" w14:textId="77777777" w:rsidR="009E2190" w:rsidRPr="007038E4" w:rsidRDefault="009E2190" w:rsidP="009E2190">
            <w:pPr>
              <w:keepLines/>
              <w:numPr>
                <w:ilvl w:val="0"/>
                <w:numId w:val="3"/>
              </w:numPr>
              <w:spacing w:after="0" w:line="240" w:lineRule="auto"/>
              <w:jc w:val="both"/>
              <w:rPr>
                <w:rFonts w:eastAsia="Calibri"/>
                <w:lang w:eastAsia="fr-BE"/>
              </w:rPr>
            </w:pPr>
            <w:r w:rsidRPr="007038E4">
              <w:rPr>
                <w:rFonts w:eastAsia="Calibri"/>
                <w:lang w:eastAsia="fr-BE"/>
              </w:rPr>
              <w:t>Si oui, le commissaire, en application de l'article 4, § 3, du règlement (UE) n° 537/2014, en a-t-il informé le comité d'audit et a-t-il analysé avec lui les risques pesant sur son indépendance et les mesures de sauvegarde appliquées pour atténuer ces risques.</w:t>
            </w:r>
          </w:p>
        </w:tc>
        <w:tc>
          <w:tcPr>
            <w:tcW w:w="848" w:type="dxa"/>
            <w:tcBorders>
              <w:bottom w:val="single" w:sz="2" w:space="0" w:color="auto"/>
            </w:tcBorders>
          </w:tcPr>
          <w:p w14:paraId="2ED9AEB8" w14:textId="77777777" w:rsidR="009E2190" w:rsidRDefault="009E2190" w:rsidP="00DB5079">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70108D53" w14:textId="77777777" w:rsidR="009E2190" w:rsidRDefault="009E2190" w:rsidP="00DB5079">
            <w:pPr>
              <w:spacing w:after="0" w:line="240" w:lineRule="auto"/>
              <w:jc w:val="center"/>
              <w:rPr>
                <w:rFonts w:eastAsia="Times New Roman" w:cs="Times New Roman"/>
                <w:lang w:eastAsia="fr-BE"/>
              </w:rPr>
            </w:pPr>
          </w:p>
          <w:p w14:paraId="460AAA1B" w14:textId="77777777" w:rsidR="009E2190" w:rsidRDefault="009E2190" w:rsidP="00DB5079">
            <w:pPr>
              <w:spacing w:after="0" w:line="240" w:lineRule="auto"/>
              <w:jc w:val="center"/>
              <w:rPr>
                <w:rFonts w:eastAsia="Times New Roman" w:cs="Times New Roman"/>
                <w:lang w:eastAsia="fr-BE"/>
              </w:rPr>
            </w:pPr>
          </w:p>
          <w:p w14:paraId="222C9884" w14:textId="77777777" w:rsidR="009E2190" w:rsidRDefault="009E2190" w:rsidP="00DB5079">
            <w:pPr>
              <w:spacing w:after="0" w:line="240" w:lineRule="auto"/>
              <w:jc w:val="center"/>
              <w:rPr>
                <w:rFonts w:eastAsia="Times New Roman" w:cs="Times New Roman"/>
                <w:lang w:eastAsia="fr-BE"/>
              </w:rPr>
            </w:pPr>
          </w:p>
          <w:p w14:paraId="23E3B71A" w14:textId="77777777" w:rsidR="009E2190" w:rsidRDefault="009E2190" w:rsidP="00DB5079">
            <w:pPr>
              <w:spacing w:after="0" w:line="240" w:lineRule="auto"/>
              <w:jc w:val="center"/>
              <w:rPr>
                <w:rFonts w:eastAsia="Times New Roman" w:cs="Times New Roman"/>
                <w:lang w:eastAsia="fr-BE"/>
              </w:rPr>
            </w:pPr>
          </w:p>
          <w:p w14:paraId="71F42E4B" w14:textId="77777777" w:rsidR="009E2190" w:rsidRDefault="009E2190" w:rsidP="00DB5079">
            <w:pPr>
              <w:spacing w:after="0" w:line="240" w:lineRule="auto"/>
              <w:jc w:val="center"/>
              <w:rPr>
                <w:rFonts w:eastAsia="Times New Roman" w:cs="Times New Roman"/>
                <w:lang w:eastAsia="fr-BE"/>
              </w:rPr>
            </w:pPr>
          </w:p>
          <w:p w14:paraId="3FA0E8E2" w14:textId="77777777" w:rsidR="009E2190" w:rsidRPr="007038E4" w:rsidRDefault="009E2190" w:rsidP="00DB5079">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2" w:type="dxa"/>
            <w:tcBorders>
              <w:bottom w:val="single" w:sz="2" w:space="0" w:color="auto"/>
            </w:tcBorders>
            <w:tcMar>
              <w:top w:w="0" w:type="dxa"/>
              <w:left w:w="45" w:type="dxa"/>
              <w:bottom w:w="0" w:type="dxa"/>
              <w:right w:w="45" w:type="dxa"/>
            </w:tcMar>
          </w:tcPr>
          <w:p w14:paraId="1B1306D6" w14:textId="77777777" w:rsidR="009E2190" w:rsidRDefault="009E2190" w:rsidP="00DB5079">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43FA0653" w14:textId="77777777" w:rsidR="009E2190" w:rsidRDefault="009E2190" w:rsidP="00DB5079">
            <w:pPr>
              <w:spacing w:after="0" w:line="240" w:lineRule="auto"/>
              <w:jc w:val="both"/>
              <w:rPr>
                <w:rFonts w:eastAsia="Times New Roman" w:cs="Times New Roman"/>
                <w:lang w:eastAsia="fr-BE"/>
              </w:rPr>
            </w:pPr>
          </w:p>
          <w:p w14:paraId="69D17C09" w14:textId="77777777" w:rsidR="009E2190" w:rsidRDefault="009E2190" w:rsidP="00DB5079">
            <w:pPr>
              <w:spacing w:after="0" w:line="240" w:lineRule="auto"/>
              <w:jc w:val="both"/>
              <w:rPr>
                <w:rFonts w:eastAsia="Times New Roman" w:cs="Times New Roman"/>
                <w:lang w:eastAsia="fr-BE"/>
              </w:rPr>
            </w:pPr>
          </w:p>
          <w:p w14:paraId="249055F7" w14:textId="77777777" w:rsidR="009E2190" w:rsidRDefault="009E2190" w:rsidP="00DB5079">
            <w:pPr>
              <w:spacing w:after="0" w:line="240" w:lineRule="auto"/>
              <w:jc w:val="both"/>
              <w:rPr>
                <w:rFonts w:eastAsia="Times New Roman" w:cs="Times New Roman"/>
                <w:lang w:eastAsia="fr-BE"/>
              </w:rPr>
            </w:pPr>
          </w:p>
          <w:p w14:paraId="503E9F66" w14:textId="77777777" w:rsidR="009E2190" w:rsidRDefault="009E2190" w:rsidP="00DB5079">
            <w:pPr>
              <w:spacing w:after="0" w:line="240" w:lineRule="auto"/>
              <w:jc w:val="both"/>
              <w:rPr>
                <w:rFonts w:eastAsia="Times New Roman" w:cs="Times New Roman"/>
                <w:lang w:eastAsia="fr-BE"/>
              </w:rPr>
            </w:pPr>
          </w:p>
          <w:p w14:paraId="0D75EE84" w14:textId="77777777" w:rsidR="009E2190" w:rsidRDefault="009E2190" w:rsidP="00DB5079">
            <w:pPr>
              <w:spacing w:after="0" w:line="240" w:lineRule="auto"/>
              <w:jc w:val="both"/>
              <w:rPr>
                <w:rFonts w:eastAsia="Times New Roman" w:cs="Times New Roman"/>
                <w:lang w:eastAsia="fr-BE"/>
              </w:rPr>
            </w:pPr>
          </w:p>
          <w:p w14:paraId="004BE4FF" w14:textId="77777777" w:rsidR="009E2190" w:rsidRPr="007038E4" w:rsidRDefault="009E2190" w:rsidP="00DB5079">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4EC5494" w14:textId="77777777" w:rsidR="009E2190" w:rsidRDefault="009E2190" w:rsidP="00425A59">
      <w:pPr>
        <w:spacing w:after="120" w:line="240" w:lineRule="auto"/>
        <w:jc w:val="both"/>
        <w:rPr>
          <w:rFonts w:eastAsia="Times New Roman" w:cs="Times New Roman"/>
          <w:lang w:eastAsia="fr-BE"/>
        </w:rPr>
      </w:pPr>
    </w:p>
    <w:tbl>
      <w:tblPr>
        <w:tblStyle w:val="Tabelraster"/>
        <w:tblW w:w="9606" w:type="dxa"/>
        <w:tblLook w:val="04A0" w:firstRow="1" w:lastRow="0" w:firstColumn="1" w:lastColumn="0" w:noHBand="0" w:noVBand="1"/>
      </w:tblPr>
      <w:tblGrid>
        <w:gridCol w:w="3223"/>
        <w:gridCol w:w="2546"/>
        <w:gridCol w:w="1427"/>
        <w:gridCol w:w="2410"/>
      </w:tblGrid>
      <w:tr w:rsidR="00425A59" w:rsidRPr="007038E4" w14:paraId="6E82ED23" w14:textId="77777777" w:rsidTr="00475E8B">
        <w:tc>
          <w:tcPr>
            <w:tcW w:w="3223" w:type="dxa"/>
          </w:tcPr>
          <w:p w14:paraId="59A7FCD4" w14:textId="77777777" w:rsidR="00425A59" w:rsidRPr="007038E4" w:rsidRDefault="00425A59" w:rsidP="00475E8B">
            <w:pPr>
              <w:jc w:val="center"/>
              <w:rPr>
                <w:b/>
              </w:rPr>
            </w:pPr>
            <w:r w:rsidRPr="007038E4">
              <w:rPr>
                <w:b/>
              </w:rPr>
              <w:t>Fonction</w:t>
            </w:r>
          </w:p>
        </w:tc>
        <w:tc>
          <w:tcPr>
            <w:tcW w:w="2546" w:type="dxa"/>
          </w:tcPr>
          <w:p w14:paraId="1C9B31FA" w14:textId="77777777" w:rsidR="00425A59" w:rsidRPr="007038E4" w:rsidRDefault="00425A59" w:rsidP="00475E8B">
            <w:pPr>
              <w:jc w:val="center"/>
              <w:rPr>
                <w:b/>
              </w:rPr>
            </w:pPr>
            <w:r w:rsidRPr="007038E4">
              <w:rPr>
                <w:b/>
              </w:rPr>
              <w:t>Nom</w:t>
            </w:r>
          </w:p>
        </w:tc>
        <w:tc>
          <w:tcPr>
            <w:tcW w:w="1427" w:type="dxa"/>
          </w:tcPr>
          <w:p w14:paraId="08D8F8F3" w14:textId="77777777" w:rsidR="00425A59" w:rsidRPr="007038E4" w:rsidRDefault="00425A59" w:rsidP="00475E8B">
            <w:pPr>
              <w:jc w:val="center"/>
              <w:rPr>
                <w:b/>
              </w:rPr>
            </w:pPr>
            <w:r w:rsidRPr="007038E4">
              <w:rPr>
                <w:b/>
              </w:rPr>
              <w:t>Date</w:t>
            </w:r>
          </w:p>
        </w:tc>
        <w:tc>
          <w:tcPr>
            <w:tcW w:w="2410" w:type="dxa"/>
          </w:tcPr>
          <w:p w14:paraId="06D32D71" w14:textId="77777777" w:rsidR="00425A59" w:rsidRPr="007038E4" w:rsidRDefault="00425A59" w:rsidP="00475E8B">
            <w:pPr>
              <w:jc w:val="center"/>
              <w:rPr>
                <w:b/>
              </w:rPr>
            </w:pPr>
            <w:r w:rsidRPr="007038E4">
              <w:rPr>
                <w:b/>
              </w:rPr>
              <w:t>Signature</w:t>
            </w:r>
          </w:p>
        </w:tc>
      </w:tr>
      <w:tr w:rsidR="00425A59" w:rsidRPr="007038E4" w14:paraId="53FE676E" w14:textId="77777777" w:rsidTr="00475E8B">
        <w:tc>
          <w:tcPr>
            <w:tcW w:w="3223" w:type="dxa"/>
          </w:tcPr>
          <w:p w14:paraId="2FD0548C" w14:textId="77777777" w:rsidR="00425A59" w:rsidRPr="007038E4" w:rsidRDefault="00425A59" w:rsidP="00475E8B">
            <w:r w:rsidRPr="007038E4">
              <w:t>Associé (ou autre réviseur d’entreprises) responsable de la mission</w:t>
            </w:r>
          </w:p>
        </w:tc>
        <w:tc>
          <w:tcPr>
            <w:tcW w:w="2546" w:type="dxa"/>
          </w:tcPr>
          <w:p w14:paraId="66484A03"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Pr>
          <w:p w14:paraId="7E4C360B"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Pr>
          <w:p w14:paraId="4CC245D9"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25A59" w:rsidRPr="007038E4" w14:paraId="70E8A758" w14:textId="77777777" w:rsidTr="00475E8B">
        <w:trPr>
          <w:trHeight w:val="1046"/>
        </w:trPr>
        <w:tc>
          <w:tcPr>
            <w:tcW w:w="3223" w:type="dxa"/>
            <w:tcBorders>
              <w:bottom w:val="single" w:sz="4" w:space="0" w:color="FFFFFF"/>
            </w:tcBorders>
          </w:tcPr>
          <w:p w14:paraId="61D2B961" w14:textId="77777777" w:rsidR="00425A59" w:rsidRPr="007038E4" w:rsidRDefault="00425A59" w:rsidP="00475E8B">
            <w:pPr>
              <w:jc w:val="both"/>
            </w:pPr>
            <w:r w:rsidRPr="007038E4">
              <w:t xml:space="preserve">[S’il s’avère nécessaire de prendre des mesures de sauvegarde, doit également signer :] </w:t>
            </w:r>
          </w:p>
        </w:tc>
        <w:tc>
          <w:tcPr>
            <w:tcW w:w="2546" w:type="dxa"/>
            <w:tcBorders>
              <w:bottom w:val="single" w:sz="4" w:space="0" w:color="FFFFFF"/>
            </w:tcBorders>
          </w:tcPr>
          <w:p w14:paraId="6C1EB6F2" w14:textId="77777777" w:rsidR="00425A59" w:rsidRPr="007038E4" w:rsidRDefault="00425A59" w:rsidP="00475E8B">
            <w:pPr>
              <w:jc w:val="both"/>
              <w:rPr>
                <w:highlight w:val="yellow"/>
              </w:rPr>
            </w:pPr>
          </w:p>
        </w:tc>
        <w:tc>
          <w:tcPr>
            <w:tcW w:w="1427" w:type="dxa"/>
            <w:tcBorders>
              <w:bottom w:val="single" w:sz="4" w:space="0" w:color="FFFFFF"/>
            </w:tcBorders>
          </w:tcPr>
          <w:p w14:paraId="715D53A7" w14:textId="77777777" w:rsidR="00425A59" w:rsidRPr="007038E4" w:rsidRDefault="00425A59" w:rsidP="00475E8B">
            <w:pPr>
              <w:jc w:val="both"/>
            </w:pPr>
          </w:p>
        </w:tc>
        <w:tc>
          <w:tcPr>
            <w:tcW w:w="2410" w:type="dxa"/>
            <w:tcBorders>
              <w:bottom w:val="single" w:sz="4" w:space="0" w:color="FFFFFF"/>
            </w:tcBorders>
          </w:tcPr>
          <w:p w14:paraId="245F23AF" w14:textId="77777777" w:rsidR="00425A59" w:rsidRPr="007038E4" w:rsidRDefault="00425A59" w:rsidP="00475E8B">
            <w:pPr>
              <w:jc w:val="both"/>
            </w:pPr>
          </w:p>
        </w:tc>
      </w:tr>
      <w:tr w:rsidR="00425A59" w:rsidRPr="007038E4" w14:paraId="03378155" w14:textId="77777777" w:rsidTr="00475E8B">
        <w:trPr>
          <w:trHeight w:val="1132"/>
        </w:trPr>
        <w:tc>
          <w:tcPr>
            <w:tcW w:w="3223" w:type="dxa"/>
            <w:tcBorders>
              <w:top w:val="single" w:sz="4" w:space="0" w:color="FFFFFF"/>
            </w:tcBorders>
          </w:tcPr>
          <w:p w14:paraId="2868D2B5" w14:textId="77777777" w:rsidR="00425A59" w:rsidRPr="007038E4" w:rsidRDefault="00425A59" w:rsidP="00475E8B">
            <w:pPr>
              <w:jc w:val="both"/>
            </w:pPr>
            <w:r w:rsidRPr="00991668">
              <w:t>Associé (ou autre réviseur d’entreprises) chargé de la revue de contrôle qualité de la mission (EQCR)</w:t>
            </w:r>
          </w:p>
        </w:tc>
        <w:tc>
          <w:tcPr>
            <w:tcW w:w="2546" w:type="dxa"/>
            <w:tcBorders>
              <w:top w:val="single" w:sz="4" w:space="0" w:color="FFFFFF"/>
            </w:tcBorders>
          </w:tcPr>
          <w:p w14:paraId="5868276B"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Borders>
              <w:top w:val="single" w:sz="4" w:space="0" w:color="FFFFFF"/>
            </w:tcBorders>
          </w:tcPr>
          <w:p w14:paraId="2EBD2085"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Borders>
              <w:top w:val="single" w:sz="4" w:space="0" w:color="FFFFFF"/>
            </w:tcBorders>
          </w:tcPr>
          <w:p w14:paraId="28955054" w14:textId="77777777" w:rsidR="00425A59" w:rsidRPr="007038E4" w:rsidRDefault="00425A59" w:rsidP="00475E8B">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0369530E" w14:textId="77777777" w:rsidR="00CA4DEE" w:rsidRDefault="00425A59" w:rsidP="00425A59">
      <w:r w:rsidRPr="007038E4">
        <w:rPr>
          <w:rFonts w:cs="Times New Roman"/>
          <w:i/>
          <w:iCs/>
          <w:lang w:eastAsia="fr-BE"/>
        </w:rPr>
        <w:t xml:space="preserve">Source (à </w:t>
      </w:r>
      <w:r w:rsidRPr="00991668">
        <w:rPr>
          <w:rFonts w:cs="Times New Roman"/>
          <w:i/>
          <w:lang w:eastAsia="nl-BE"/>
        </w:rPr>
        <w:t>mentionner lors de toute utilisation à une autre fin que celle d’un réviseur d’entreprises dans l’exercice de sa mission)</w:t>
      </w:r>
      <w:r w:rsidRPr="007038E4">
        <w:rPr>
          <w:rFonts w:cs="Times New Roman"/>
          <w:i/>
          <w:iCs/>
          <w:lang w:eastAsia="fr-BE"/>
        </w:rPr>
        <w:t> : Centre d’information du révisorat d’entreprises (ICCI).</w:t>
      </w:r>
      <w:r>
        <w:t xml:space="preserve"> </w:t>
      </w:r>
    </w:p>
    <w:sectPr w:rsidR="00CA4DEE" w:rsidSect="00AE0DDA">
      <w:headerReference w:type="default" r:id="rId7"/>
      <w:footerReference w:type="default" r:id="rId8"/>
      <w:headerReference w:type="first" r:id="rId9"/>
      <w:footerReference w:type="first" r:id="rId10"/>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1A40" w14:textId="77777777" w:rsidR="00597313" w:rsidRDefault="00EE3DE4">
      <w:pPr>
        <w:spacing w:after="0" w:line="240" w:lineRule="auto"/>
      </w:pPr>
      <w:r>
        <w:separator/>
      </w:r>
    </w:p>
  </w:endnote>
  <w:endnote w:type="continuationSeparator" w:id="0">
    <w:p w14:paraId="0FC2F64F" w14:textId="77777777" w:rsidR="00597313" w:rsidRDefault="00EE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AD3C" w14:textId="65353058" w:rsidR="00AE0DDA" w:rsidRPr="00AE0DDA" w:rsidRDefault="00D4725C" w:rsidP="00AE0DDA">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9E2190">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C500C6">
      <w:rPr>
        <w:rFonts w:ascii="Calibri" w:eastAsia="Calibri" w:hAnsi="Calibri" w:cs="Times New Roman"/>
        <w:sz w:val="22"/>
        <w:szCs w:val="22"/>
        <w:lang w:val="nl-BE"/>
      </w:rPr>
      <w:t>20</w:t>
    </w:r>
    <w:r>
      <w:rPr>
        <w:rFonts w:ascii="Calibri" w:eastAsia="Calibri" w:hAnsi="Calibri" w:cs="Times New Roman"/>
        <w:sz w:val="22"/>
        <w:szCs w:val="22"/>
        <w:lang w:val="nl-BE"/>
      </w:rPr>
      <w:t>.11</w:t>
    </w:r>
    <w:r w:rsidR="00AE0DDA" w:rsidRPr="00AE0DDA">
      <w:rPr>
        <w:rFonts w:ascii="Calibri" w:eastAsia="Calibri" w:hAnsi="Calibri" w:cs="Times New Roman"/>
        <w:sz w:val="22"/>
        <w:szCs w:val="22"/>
        <w:lang w:val="nl-BE"/>
      </w:rPr>
      <w:t>.201</w:t>
    </w:r>
    <w:r w:rsidR="009E2190">
      <w:rPr>
        <w:rFonts w:ascii="Calibri" w:eastAsia="Calibri" w:hAnsi="Calibri" w:cs="Times New Roman"/>
        <w:sz w:val="22"/>
        <w:szCs w:val="22"/>
        <w:lang w:val="nl-BE"/>
      </w:rPr>
      <w:t>9</w:t>
    </w:r>
    <w:r w:rsidR="00AE0DDA" w:rsidRPr="00AE0DDA">
      <w:rPr>
        <w:rFonts w:ascii="Calibri" w:eastAsia="Calibri" w:hAnsi="Calibri" w:cs="Times New Roman"/>
        <w:sz w:val="22"/>
        <w:szCs w:val="22"/>
        <w:lang w:val="nl-BE"/>
      </w:rPr>
      <w:tab/>
    </w:r>
    <w:r w:rsidR="00AE0DDA" w:rsidRPr="00AE0DDA">
      <w:rPr>
        <w:rFonts w:ascii="Calibri" w:eastAsia="Calibri" w:hAnsi="Calibri" w:cs="Times New Roman"/>
        <w:sz w:val="22"/>
        <w:szCs w:val="22"/>
        <w:lang w:val="nl-BE"/>
      </w:rPr>
      <w:tab/>
    </w:r>
    <w:r w:rsidR="00AE0DDA" w:rsidRPr="00AE0DDA">
      <w:rPr>
        <w:rFonts w:ascii="Calibri" w:eastAsia="Calibri" w:hAnsi="Calibri" w:cs="Times New Roman"/>
        <w:sz w:val="22"/>
        <w:szCs w:val="22"/>
        <w:lang w:val="fr-FR"/>
      </w:rPr>
      <w:t xml:space="preserve">Page </w:t>
    </w:r>
    <w:r w:rsidR="00AE0DDA" w:rsidRPr="00AE0DDA">
      <w:rPr>
        <w:rFonts w:ascii="Calibri" w:eastAsia="Calibri" w:hAnsi="Calibri" w:cs="Times New Roman"/>
        <w:b/>
        <w:bCs/>
        <w:sz w:val="22"/>
        <w:szCs w:val="22"/>
        <w:lang w:val="nl-BE"/>
      </w:rPr>
      <w:fldChar w:fldCharType="begin"/>
    </w:r>
    <w:r w:rsidR="00AE0DDA" w:rsidRPr="00AE0DDA">
      <w:rPr>
        <w:rFonts w:ascii="Calibri" w:eastAsia="Calibri" w:hAnsi="Calibri" w:cs="Times New Roman"/>
        <w:b/>
        <w:bCs/>
        <w:sz w:val="22"/>
        <w:szCs w:val="22"/>
        <w:lang w:val="nl-BE"/>
      </w:rPr>
      <w:instrText>PAGE  \* Arabic  \* MERGEFORMAT</w:instrText>
    </w:r>
    <w:r w:rsidR="00AE0DDA" w:rsidRPr="00AE0DDA">
      <w:rPr>
        <w:rFonts w:ascii="Calibri" w:eastAsia="Calibri" w:hAnsi="Calibri" w:cs="Times New Roman"/>
        <w:b/>
        <w:bCs/>
        <w:sz w:val="22"/>
        <w:szCs w:val="22"/>
        <w:lang w:val="nl-BE"/>
      </w:rPr>
      <w:fldChar w:fldCharType="separate"/>
    </w:r>
    <w:r w:rsidR="00AE0DDA" w:rsidRPr="00AE0DDA">
      <w:rPr>
        <w:rFonts w:ascii="Calibri" w:eastAsia="Calibri" w:hAnsi="Calibri" w:cs="Times New Roman"/>
        <w:b/>
        <w:bCs/>
        <w:sz w:val="22"/>
        <w:szCs w:val="22"/>
        <w:lang w:val="nl-BE"/>
      </w:rPr>
      <w:t>235</w:t>
    </w:r>
    <w:r w:rsidR="00AE0DDA" w:rsidRPr="00AE0DDA">
      <w:rPr>
        <w:rFonts w:ascii="Calibri" w:eastAsia="Calibri" w:hAnsi="Calibri" w:cs="Times New Roman"/>
        <w:b/>
        <w:bCs/>
        <w:sz w:val="22"/>
        <w:szCs w:val="22"/>
        <w:lang w:val="nl-BE"/>
      </w:rPr>
      <w:fldChar w:fldCharType="end"/>
    </w:r>
    <w:r w:rsidR="00AE0DDA" w:rsidRPr="00AE0DDA">
      <w:rPr>
        <w:rFonts w:ascii="Calibri" w:eastAsia="Calibri" w:hAnsi="Calibri" w:cs="Times New Roman"/>
        <w:sz w:val="22"/>
        <w:szCs w:val="22"/>
        <w:lang w:val="fr-FR"/>
      </w:rPr>
      <w:t xml:space="preserve"> sur </w:t>
    </w:r>
    <w:r w:rsidR="00AE0DDA" w:rsidRPr="00AE0DDA">
      <w:rPr>
        <w:rFonts w:ascii="Calibri" w:eastAsia="Calibri" w:hAnsi="Calibri" w:cs="Times New Roman"/>
        <w:b/>
        <w:bCs/>
        <w:sz w:val="22"/>
        <w:szCs w:val="22"/>
        <w:lang w:val="nl-BE"/>
      </w:rPr>
      <w:fldChar w:fldCharType="begin"/>
    </w:r>
    <w:r w:rsidR="00AE0DDA" w:rsidRPr="00AE0DDA">
      <w:rPr>
        <w:rFonts w:ascii="Calibri" w:eastAsia="Calibri" w:hAnsi="Calibri" w:cs="Times New Roman"/>
        <w:b/>
        <w:bCs/>
        <w:sz w:val="22"/>
        <w:szCs w:val="22"/>
        <w:lang w:val="nl-BE"/>
      </w:rPr>
      <w:instrText>NUMPAGES  \* Arabic  \* MERGEFORMAT</w:instrText>
    </w:r>
    <w:r w:rsidR="00AE0DDA" w:rsidRPr="00AE0DDA">
      <w:rPr>
        <w:rFonts w:ascii="Calibri" w:eastAsia="Calibri" w:hAnsi="Calibri" w:cs="Times New Roman"/>
        <w:b/>
        <w:bCs/>
        <w:sz w:val="22"/>
        <w:szCs w:val="22"/>
        <w:lang w:val="nl-BE"/>
      </w:rPr>
      <w:fldChar w:fldCharType="separate"/>
    </w:r>
    <w:r w:rsidR="00AE0DDA" w:rsidRPr="00AE0DDA">
      <w:rPr>
        <w:rFonts w:ascii="Calibri" w:eastAsia="Calibri" w:hAnsi="Calibri" w:cs="Times New Roman"/>
        <w:b/>
        <w:bCs/>
        <w:sz w:val="22"/>
        <w:szCs w:val="22"/>
        <w:lang w:val="nl-BE"/>
      </w:rPr>
      <w:t>316</w:t>
    </w:r>
    <w:r w:rsidR="00AE0DDA" w:rsidRPr="00AE0DDA">
      <w:rPr>
        <w:rFonts w:ascii="Calibri" w:eastAsia="Calibri" w:hAnsi="Calibri" w:cs="Times New Roman"/>
        <w:b/>
        <w:bCs/>
        <w:sz w:val="22"/>
        <w:szCs w:val="22"/>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1546" w14:textId="189AE39C" w:rsidR="00AE0DDA" w:rsidRPr="00AE0DDA" w:rsidRDefault="00AE0DDA" w:rsidP="00AE0DDA">
    <w:pPr>
      <w:tabs>
        <w:tab w:val="center" w:pos="4536"/>
        <w:tab w:val="right" w:pos="9072"/>
      </w:tabs>
      <w:jc w:val="right"/>
      <w:rPr>
        <w:rFonts w:ascii="Calibri" w:eastAsia="Calibri" w:hAnsi="Calibri" w:cs="Times New Roman"/>
        <w:sz w:val="22"/>
        <w:szCs w:val="22"/>
        <w:lang w:val="nl-BE"/>
      </w:rPr>
    </w:pPr>
    <w:r w:rsidRPr="00AE0DDA">
      <w:rPr>
        <w:rFonts w:ascii="Calibri" w:eastAsia="Calibri" w:hAnsi="Calibri" w:cs="Times New Roman"/>
        <w:sz w:val="22"/>
        <w:szCs w:val="22"/>
        <w:lang w:val="nl-BE"/>
      </w:rPr>
      <w:t>V 3.0 du 23.10.2018</w:t>
    </w:r>
    <w:r w:rsidRPr="00AE0DDA">
      <w:rPr>
        <w:rFonts w:ascii="Calibri" w:eastAsia="Calibri" w:hAnsi="Calibri" w:cs="Times New Roman"/>
        <w:sz w:val="22"/>
        <w:szCs w:val="22"/>
        <w:lang w:val="nl-BE"/>
      </w:rPr>
      <w:tab/>
    </w:r>
    <w:r w:rsidRPr="00AE0DDA">
      <w:rPr>
        <w:rFonts w:ascii="Calibri" w:eastAsia="Calibri" w:hAnsi="Calibri" w:cs="Times New Roman"/>
        <w:sz w:val="22"/>
        <w:szCs w:val="22"/>
        <w:lang w:val="nl-BE"/>
      </w:rPr>
      <w:tab/>
    </w:r>
    <w:r w:rsidRPr="00AE0DDA">
      <w:rPr>
        <w:rFonts w:ascii="Calibri" w:eastAsia="Calibri" w:hAnsi="Calibri" w:cs="Times New Roman"/>
        <w:sz w:val="22"/>
        <w:szCs w:val="22"/>
        <w:lang w:val="fr-FR"/>
      </w:rPr>
      <w:t xml:space="preserve">Page </w:t>
    </w:r>
    <w:r w:rsidRPr="00AE0DDA">
      <w:rPr>
        <w:rFonts w:ascii="Calibri" w:eastAsia="Calibri" w:hAnsi="Calibri" w:cs="Times New Roman"/>
        <w:b/>
        <w:bCs/>
        <w:sz w:val="22"/>
        <w:szCs w:val="22"/>
        <w:lang w:val="nl-BE"/>
      </w:rPr>
      <w:fldChar w:fldCharType="begin"/>
    </w:r>
    <w:r w:rsidRPr="00AE0DDA">
      <w:rPr>
        <w:rFonts w:ascii="Calibri" w:eastAsia="Calibri" w:hAnsi="Calibri" w:cs="Times New Roman"/>
        <w:b/>
        <w:bCs/>
        <w:sz w:val="22"/>
        <w:szCs w:val="22"/>
        <w:lang w:val="nl-BE"/>
      </w:rPr>
      <w:instrText>PAGE  \* Arabic  \* MERGEFORMAT</w:instrText>
    </w:r>
    <w:r w:rsidRPr="00AE0DDA">
      <w:rPr>
        <w:rFonts w:ascii="Calibri" w:eastAsia="Calibri" w:hAnsi="Calibri" w:cs="Times New Roman"/>
        <w:b/>
        <w:bCs/>
        <w:sz w:val="22"/>
        <w:szCs w:val="22"/>
        <w:lang w:val="nl-BE"/>
      </w:rPr>
      <w:fldChar w:fldCharType="separate"/>
    </w:r>
    <w:r w:rsidRPr="00AE0DDA">
      <w:rPr>
        <w:rFonts w:ascii="Calibri" w:eastAsia="Calibri" w:hAnsi="Calibri" w:cs="Times New Roman"/>
        <w:b/>
        <w:bCs/>
        <w:sz w:val="22"/>
        <w:szCs w:val="22"/>
        <w:lang w:val="nl-BE"/>
      </w:rPr>
      <w:t>235</w:t>
    </w:r>
    <w:r w:rsidRPr="00AE0DDA">
      <w:rPr>
        <w:rFonts w:ascii="Calibri" w:eastAsia="Calibri" w:hAnsi="Calibri" w:cs="Times New Roman"/>
        <w:b/>
        <w:bCs/>
        <w:sz w:val="22"/>
        <w:szCs w:val="22"/>
        <w:lang w:val="nl-BE"/>
      </w:rPr>
      <w:fldChar w:fldCharType="end"/>
    </w:r>
    <w:r w:rsidRPr="00AE0DDA">
      <w:rPr>
        <w:rFonts w:ascii="Calibri" w:eastAsia="Calibri" w:hAnsi="Calibri" w:cs="Times New Roman"/>
        <w:sz w:val="22"/>
        <w:szCs w:val="22"/>
        <w:lang w:val="fr-FR"/>
      </w:rPr>
      <w:t xml:space="preserve"> sur </w:t>
    </w:r>
    <w:r w:rsidRPr="00AE0DDA">
      <w:rPr>
        <w:rFonts w:ascii="Calibri" w:eastAsia="Calibri" w:hAnsi="Calibri" w:cs="Times New Roman"/>
        <w:b/>
        <w:bCs/>
        <w:sz w:val="22"/>
        <w:szCs w:val="22"/>
        <w:lang w:val="nl-BE"/>
      </w:rPr>
      <w:fldChar w:fldCharType="begin"/>
    </w:r>
    <w:r w:rsidRPr="00AE0DDA">
      <w:rPr>
        <w:rFonts w:ascii="Calibri" w:eastAsia="Calibri" w:hAnsi="Calibri" w:cs="Times New Roman"/>
        <w:b/>
        <w:bCs/>
        <w:sz w:val="22"/>
        <w:szCs w:val="22"/>
        <w:lang w:val="nl-BE"/>
      </w:rPr>
      <w:instrText>NUMPAGES  \* Arabic  \* MERGEFORMAT</w:instrText>
    </w:r>
    <w:r w:rsidRPr="00AE0DDA">
      <w:rPr>
        <w:rFonts w:ascii="Calibri" w:eastAsia="Calibri" w:hAnsi="Calibri" w:cs="Times New Roman"/>
        <w:b/>
        <w:bCs/>
        <w:sz w:val="22"/>
        <w:szCs w:val="22"/>
        <w:lang w:val="nl-BE"/>
      </w:rPr>
      <w:fldChar w:fldCharType="separate"/>
    </w:r>
    <w:r w:rsidRPr="00AE0DDA">
      <w:rPr>
        <w:rFonts w:ascii="Calibri" w:eastAsia="Calibri" w:hAnsi="Calibri" w:cs="Times New Roman"/>
        <w:b/>
        <w:bCs/>
        <w:sz w:val="22"/>
        <w:szCs w:val="22"/>
        <w:lang w:val="nl-BE"/>
      </w:rPr>
      <w:t>316</w:t>
    </w:r>
    <w:r w:rsidRPr="00AE0DDA">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C1DD" w14:textId="77777777" w:rsidR="00597313" w:rsidRDefault="00EE3DE4">
      <w:pPr>
        <w:spacing w:after="0" w:line="240" w:lineRule="auto"/>
      </w:pPr>
      <w:r>
        <w:separator/>
      </w:r>
    </w:p>
  </w:footnote>
  <w:footnote w:type="continuationSeparator" w:id="0">
    <w:p w14:paraId="1B4A982D" w14:textId="77777777" w:rsidR="00597313" w:rsidRDefault="00EE3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2813" w14:textId="15FFCF17" w:rsidR="00CE1000" w:rsidRPr="00AE0DDA" w:rsidRDefault="00AE0DDA" w:rsidP="00AE0DDA">
    <w:pPr>
      <w:pStyle w:val="Koptekst"/>
      <w:jc w:val="right"/>
      <w:rPr>
        <w:rFonts w:asciiTheme="minorHAnsi" w:hAnsiTheme="minorHAnsi" w:cstheme="minorHAnsi"/>
      </w:rPr>
    </w:pPr>
    <w:r>
      <w:tab/>
    </w:r>
    <w:r>
      <w:tab/>
    </w:r>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eastAsiaTheme="majorEastAsia" w:hAnsiTheme="minorHAnsi" w:cstheme="minorHAnsi"/>
        <w:lang w:val="fr-FR"/>
      </w:rPr>
      <w:fldChar w:fldCharType="separate"/>
    </w:r>
    <w:r w:rsidRPr="00D56B5A">
      <w:rPr>
        <w:rFonts w:asciiTheme="minorHAnsi" w:eastAsiaTheme="majorEastAsia" w:hAnsiTheme="minorHAnsi" w:cstheme="minorHAnsi"/>
        <w:lang w:val="fr-FR"/>
      </w:rPr>
      <w:t> Insérer</w:t>
    </w:r>
    <w:r w:rsidRPr="00D56B5A">
      <w:rPr>
        <w:rFonts w:asciiTheme="minorHAnsi" w:hAnsiTheme="minorHAnsi" w:cstheme="minorHAnsi"/>
        <w:lang w:val="fr-FR" w:eastAsia="nl-NL"/>
      </w:rPr>
      <w:t xml:space="preserve"> ici le logo de</w:t>
    </w:r>
    <w:r w:rsidRPr="00D56B5A">
      <w:rPr>
        <w:rFonts w:asciiTheme="minorHAnsi" w:eastAsiaTheme="majorEastAsia" w:hAnsiTheme="minorHAnsi" w:cstheme="minorHAnsi"/>
        <w:lang w:val="fr-FR"/>
      </w:rPr>
      <w:t xml:space="preserve"> </w:t>
    </w:r>
    <w:r w:rsidRPr="00D56B5A">
      <w:rPr>
        <w:rFonts w:asciiTheme="minorHAnsi" w:hAnsiTheme="minorHAnsi" w:cstheme="minorHAnsi"/>
        <w:lang w:val="fr-FR" w:eastAsia="nl-NL"/>
      </w:rPr>
      <w:t xml:space="preserve">votre Cabinet </w:t>
    </w:r>
    <w:r w:rsidRPr="00D56B5A">
      <w:rPr>
        <w:rFonts w:asciiTheme="minorHAnsi" w:hAnsiTheme="minorHAnsi" w:cstheme="minorHAnsi"/>
        <w:lang w:eastAsia="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2E1" w14:textId="6927F9CA" w:rsidR="00AE0DDA" w:rsidRPr="00AE0DDA" w:rsidRDefault="00AE0DDA" w:rsidP="00AE0DDA">
    <w:pPr>
      <w:pStyle w:val="Koptekst"/>
      <w:jc w:val="right"/>
      <w:rPr>
        <w:rFonts w:asciiTheme="minorHAnsi" w:hAnsiTheme="minorHAnsi" w:cstheme="minorHAnsi"/>
      </w:rPr>
    </w:pPr>
    <w:r>
      <w:tab/>
    </w:r>
    <w:r>
      <w:tab/>
    </w:r>
    <w:bookmarkStart w:id="77" w:name="_Hlk528139081"/>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eastAsiaTheme="majorEastAsia" w:hAnsiTheme="minorHAnsi" w:cstheme="minorHAnsi"/>
        <w:lang w:val="fr-FR"/>
      </w:rPr>
      <w:fldChar w:fldCharType="separate"/>
    </w:r>
    <w:r w:rsidRPr="00D56B5A">
      <w:rPr>
        <w:rFonts w:asciiTheme="minorHAnsi" w:eastAsiaTheme="majorEastAsia" w:hAnsiTheme="minorHAnsi" w:cstheme="minorHAnsi"/>
        <w:lang w:val="fr-FR"/>
      </w:rPr>
      <w:t> Insérer</w:t>
    </w:r>
    <w:r w:rsidRPr="00D56B5A">
      <w:rPr>
        <w:rFonts w:asciiTheme="minorHAnsi" w:hAnsiTheme="minorHAnsi" w:cstheme="minorHAnsi"/>
        <w:lang w:val="fr-FR" w:eastAsia="nl-NL"/>
      </w:rPr>
      <w:t xml:space="preserve"> ici le logo de</w:t>
    </w:r>
    <w:r w:rsidRPr="00D56B5A">
      <w:rPr>
        <w:rFonts w:asciiTheme="minorHAnsi" w:eastAsiaTheme="majorEastAsia" w:hAnsiTheme="minorHAnsi" w:cstheme="minorHAnsi"/>
        <w:lang w:val="fr-FR"/>
      </w:rPr>
      <w:t xml:space="preserve"> </w:t>
    </w:r>
    <w:r w:rsidRPr="00D56B5A">
      <w:rPr>
        <w:rFonts w:asciiTheme="minorHAnsi" w:hAnsiTheme="minorHAnsi" w:cstheme="minorHAnsi"/>
        <w:lang w:val="fr-FR" w:eastAsia="nl-NL"/>
      </w:rPr>
      <w:t xml:space="preserve">votre Cabinet </w:t>
    </w:r>
    <w:r w:rsidRPr="00D56B5A">
      <w:rPr>
        <w:rFonts w:asciiTheme="minorHAnsi" w:hAnsiTheme="minorHAnsi" w:cstheme="minorHAnsi"/>
        <w:lang w:eastAsia="nl-NL"/>
      </w:rPr>
      <w:fldChar w:fldCharType="end"/>
    </w:r>
    <w:bookmarkEnd w:id="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774"/>
    <w:multiLevelType w:val="hybridMultilevel"/>
    <w:tmpl w:val="4B6CCEA8"/>
    <w:lvl w:ilvl="0" w:tplc="676C1A5A">
      <w:start w:val="1"/>
      <w:numFmt w:val="lowerLetter"/>
      <w:pStyle w:val="ListeLettre"/>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 w15:restartNumberingAfterBreak="0">
    <w:nsid w:val="2E691D77"/>
    <w:multiLevelType w:val="hybridMultilevel"/>
    <w:tmpl w:val="0A4432EC"/>
    <w:lvl w:ilvl="0" w:tplc="006ECC12">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59"/>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25A59"/>
    <w:rsid w:val="0042689E"/>
    <w:rsid w:val="004276F4"/>
    <w:rsid w:val="00465E2C"/>
    <w:rsid w:val="0047768D"/>
    <w:rsid w:val="004B2ABC"/>
    <w:rsid w:val="004C644B"/>
    <w:rsid w:val="005274B4"/>
    <w:rsid w:val="00566C10"/>
    <w:rsid w:val="00597313"/>
    <w:rsid w:val="005B7803"/>
    <w:rsid w:val="005E5255"/>
    <w:rsid w:val="00637A55"/>
    <w:rsid w:val="00642344"/>
    <w:rsid w:val="00683E6D"/>
    <w:rsid w:val="00685851"/>
    <w:rsid w:val="006C1F2C"/>
    <w:rsid w:val="006D65C1"/>
    <w:rsid w:val="007107DB"/>
    <w:rsid w:val="0072759D"/>
    <w:rsid w:val="00766E8C"/>
    <w:rsid w:val="007A46DC"/>
    <w:rsid w:val="007D2F7C"/>
    <w:rsid w:val="007D7F6C"/>
    <w:rsid w:val="0080189D"/>
    <w:rsid w:val="008172A8"/>
    <w:rsid w:val="008A0DF7"/>
    <w:rsid w:val="008B18CA"/>
    <w:rsid w:val="008F4974"/>
    <w:rsid w:val="008F587A"/>
    <w:rsid w:val="009062BA"/>
    <w:rsid w:val="00910F53"/>
    <w:rsid w:val="00966E0A"/>
    <w:rsid w:val="009B5280"/>
    <w:rsid w:val="009E2190"/>
    <w:rsid w:val="00A06D0A"/>
    <w:rsid w:val="00A34152"/>
    <w:rsid w:val="00A87190"/>
    <w:rsid w:val="00A92BFC"/>
    <w:rsid w:val="00AE0DDA"/>
    <w:rsid w:val="00AE147F"/>
    <w:rsid w:val="00B06211"/>
    <w:rsid w:val="00B53C3C"/>
    <w:rsid w:val="00BE3183"/>
    <w:rsid w:val="00BE3EA3"/>
    <w:rsid w:val="00C060EE"/>
    <w:rsid w:val="00C4217F"/>
    <w:rsid w:val="00C500C6"/>
    <w:rsid w:val="00CA4DEE"/>
    <w:rsid w:val="00D366E6"/>
    <w:rsid w:val="00D4725C"/>
    <w:rsid w:val="00D71C18"/>
    <w:rsid w:val="00D93879"/>
    <w:rsid w:val="00DA4FA7"/>
    <w:rsid w:val="00DD0A48"/>
    <w:rsid w:val="00DD61F8"/>
    <w:rsid w:val="00EA4A79"/>
    <w:rsid w:val="00EB18B1"/>
    <w:rsid w:val="00EE3DE4"/>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68383"/>
  <w15:chartTrackingRefBased/>
  <w15:docId w15:val="{547BC34C-0AA2-4B83-BB11-04053635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25A59"/>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425A59"/>
    <w:pPr>
      <w:pageBreakBefore/>
      <w:spacing w:after="120"/>
      <w:outlineLvl w:val="1"/>
    </w:pPr>
    <w:rPr>
      <w:b/>
      <w:sz w:val="44"/>
      <w:szCs w:val="44"/>
    </w:rPr>
  </w:style>
  <w:style w:type="paragraph" w:styleId="Kop4">
    <w:name w:val="heading 4"/>
    <w:basedOn w:val="Standaard"/>
    <w:next w:val="Standaard"/>
    <w:link w:val="Kop4Char"/>
    <w:unhideWhenUsed/>
    <w:qFormat/>
    <w:rsid w:val="00425A59"/>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25A59"/>
    <w:rPr>
      <w:rFonts w:ascii="Arial" w:hAnsi="Arial" w:cs="Arial"/>
      <w:b/>
      <w:sz w:val="44"/>
      <w:szCs w:val="44"/>
    </w:rPr>
  </w:style>
  <w:style w:type="character" w:customStyle="1" w:styleId="Kop4Char">
    <w:name w:val="Kop 4 Char"/>
    <w:basedOn w:val="Standaardalinea-lettertype"/>
    <w:link w:val="Kop4"/>
    <w:rsid w:val="00425A59"/>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425A59"/>
    <w:pPr>
      <w:tabs>
        <w:tab w:val="center" w:pos="4513"/>
        <w:tab w:val="right" w:pos="9026"/>
      </w:tabs>
      <w:spacing w:after="0" w:line="240" w:lineRule="auto"/>
    </w:pPr>
  </w:style>
  <w:style w:type="character" w:customStyle="1" w:styleId="KoptekstChar">
    <w:name w:val="Koptekst Char"/>
    <w:basedOn w:val="Standaardalinea-lettertype"/>
    <w:link w:val="Koptekst"/>
    <w:rsid w:val="00425A59"/>
    <w:rPr>
      <w:rFonts w:ascii="Arial" w:hAnsi="Arial" w:cs="Arial"/>
      <w:sz w:val="20"/>
      <w:szCs w:val="20"/>
    </w:rPr>
  </w:style>
  <w:style w:type="table" w:styleId="Tabelraster">
    <w:name w:val="Table Grid"/>
    <w:basedOn w:val="Standaardtabel"/>
    <w:uiPriority w:val="59"/>
    <w:rsid w:val="00425A59"/>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425A59"/>
    <w:pPr>
      <w:keepLines/>
      <w:numPr>
        <w:numId w:val="4"/>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425A59"/>
    <w:rPr>
      <w:rFonts w:ascii="Arial" w:eastAsia="Times New Roman" w:hAnsi="Arial" w:cs="Arial"/>
      <w:sz w:val="20"/>
      <w:szCs w:val="20"/>
      <w:lang w:val="fr-FR" w:eastAsia="fr-BE"/>
    </w:rPr>
  </w:style>
  <w:style w:type="paragraph" w:customStyle="1" w:styleId="ListeLettre">
    <w:name w:val="Liste Lettre"/>
    <w:basedOn w:val="Standaard"/>
    <w:link w:val="ListeLettreCar"/>
    <w:qFormat/>
    <w:rsid w:val="00425A59"/>
    <w:pPr>
      <w:keepLines/>
      <w:numPr>
        <w:numId w:val="1"/>
      </w:numPr>
      <w:spacing w:before="120" w:after="120"/>
      <w:jc w:val="both"/>
    </w:pPr>
    <w:rPr>
      <w:rFonts w:eastAsia="Times New Roman"/>
      <w:lang w:val="fr-FR" w:eastAsia="fr-BE"/>
    </w:rPr>
  </w:style>
  <w:style w:type="character" w:customStyle="1" w:styleId="ListeLettreCar">
    <w:name w:val="Liste Lettre Car"/>
    <w:basedOn w:val="LijstalineaChar"/>
    <w:link w:val="ListeLettre"/>
    <w:rsid w:val="00425A59"/>
    <w:rPr>
      <w:rFonts w:ascii="Arial" w:eastAsia="Times New Roman" w:hAnsi="Arial" w:cs="Arial"/>
      <w:sz w:val="20"/>
      <w:szCs w:val="20"/>
      <w:lang w:val="fr-FR" w:eastAsia="fr-BE"/>
    </w:rPr>
  </w:style>
  <w:style w:type="paragraph" w:styleId="Geenafstand">
    <w:name w:val="No Spacing"/>
    <w:uiPriority w:val="1"/>
    <w:qFormat/>
    <w:rsid w:val="00425A59"/>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AE0DD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E0DD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550E9-B4B5-422F-A25D-B4D70A54489C}"/>
</file>

<file path=customXml/itemProps2.xml><?xml version="1.0" encoding="utf-8"?>
<ds:datastoreItem xmlns:ds="http://schemas.openxmlformats.org/officeDocument/2006/customXml" ds:itemID="{BDA41D22-0CEC-40ED-86E4-403F73C3A7B0}"/>
</file>

<file path=customXml/itemProps3.xml><?xml version="1.0" encoding="utf-8"?>
<ds:datastoreItem xmlns:ds="http://schemas.openxmlformats.org/officeDocument/2006/customXml" ds:itemID="{CD831DD5-79EA-4EAD-A6A8-5C9092326697}"/>
</file>

<file path=customXml/itemProps4.xml><?xml version="1.0" encoding="utf-8"?>
<ds:datastoreItem xmlns:ds="http://schemas.openxmlformats.org/officeDocument/2006/customXml" ds:itemID="{6CD66D62-5E4A-41B9-9843-12235D7085A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9</cp:revision>
  <dcterms:created xsi:type="dcterms:W3CDTF">2018-10-11T12:05:00Z</dcterms:created>
  <dcterms:modified xsi:type="dcterms:W3CDTF">2019-11-21T08:48:00Z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