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DFD3" w14:textId="7ABBD776" w:rsidR="00C567EF" w:rsidRDefault="00C567EF" w:rsidP="00C567EF">
      <w:pPr>
        <w:pStyle w:val="Kop2"/>
      </w:pPr>
      <w:bookmarkStart w:id="0" w:name="_Toc527021611"/>
      <w:r w:rsidRPr="007038E4">
        <w:t xml:space="preserve">Checklist </w:t>
      </w:r>
      <w:r>
        <w:t>S</w:t>
      </w:r>
      <w:r w:rsidRPr="007038E4">
        <w:t xml:space="preserve">urveillance </w:t>
      </w:r>
      <w:r w:rsidR="00F63177">
        <w:t>du système interne de contrôle qualité</w:t>
      </w:r>
      <w:r w:rsidRPr="007038E4">
        <w:t xml:space="preserve"> du cabinet</w:t>
      </w:r>
      <w:bookmarkEnd w:id="0"/>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43"/>
        <w:gridCol w:w="991"/>
        <w:gridCol w:w="1277"/>
      </w:tblGrid>
      <w:tr w:rsidR="00021497" w:rsidRPr="007038E4" w14:paraId="43A76A35" w14:textId="77777777" w:rsidTr="007326B1">
        <w:tc>
          <w:tcPr>
            <w:tcW w:w="3769" w:type="pct"/>
          </w:tcPr>
          <w:p w14:paraId="74C14BAF" w14:textId="77777777" w:rsidR="00021497" w:rsidRPr="007038E4" w:rsidRDefault="00021497" w:rsidP="007326B1">
            <w:pPr>
              <w:spacing w:after="0"/>
              <w:jc w:val="center"/>
              <w:rPr>
                <w:rFonts w:eastAsia="Times New Roman"/>
                <w:b/>
                <w:lang w:eastAsia="fr-BE"/>
              </w:rPr>
            </w:pPr>
          </w:p>
        </w:tc>
        <w:tc>
          <w:tcPr>
            <w:tcW w:w="538" w:type="pct"/>
          </w:tcPr>
          <w:p w14:paraId="36815D21" w14:textId="77777777" w:rsidR="00021497" w:rsidRPr="007038E4" w:rsidRDefault="00021497" w:rsidP="007326B1">
            <w:pPr>
              <w:spacing w:after="0"/>
              <w:jc w:val="center"/>
              <w:rPr>
                <w:rFonts w:eastAsia="Times New Roman"/>
                <w:b/>
                <w:sz w:val="18"/>
                <w:lang w:eastAsia="fr-BE"/>
              </w:rPr>
            </w:pPr>
            <w:r w:rsidRPr="007038E4">
              <w:rPr>
                <w:rFonts w:eastAsia="Times New Roman" w:cs="Times New Roman"/>
                <w:b/>
                <w:sz w:val="18"/>
                <w:lang w:eastAsia="fr-BE"/>
              </w:rPr>
              <w:t>Oui/Non/Pas d’</w:t>
            </w:r>
            <w:proofErr w:type="spellStart"/>
            <w:r w:rsidRPr="007038E4">
              <w:rPr>
                <w:rFonts w:eastAsia="Times New Roman" w:cs="Times New Roman"/>
                <w:b/>
                <w:sz w:val="18"/>
                <w:lang w:eastAsia="fr-BE"/>
              </w:rPr>
              <w:t>appli-cation</w:t>
            </w:r>
            <w:proofErr w:type="spellEnd"/>
          </w:p>
        </w:tc>
        <w:tc>
          <w:tcPr>
            <w:tcW w:w="693" w:type="pct"/>
          </w:tcPr>
          <w:p w14:paraId="1BDE8BD7" w14:textId="77777777" w:rsidR="00021497" w:rsidRPr="007038E4" w:rsidRDefault="00021497" w:rsidP="007326B1">
            <w:pPr>
              <w:spacing w:after="0"/>
              <w:jc w:val="center"/>
              <w:rPr>
                <w:rFonts w:eastAsia="Times New Roman"/>
                <w:b/>
                <w:sz w:val="18"/>
                <w:lang w:eastAsia="fr-BE"/>
              </w:rPr>
            </w:pPr>
            <w:r w:rsidRPr="007038E4">
              <w:rPr>
                <w:rFonts w:eastAsia="Times New Roman" w:cs="Times New Roman"/>
                <w:b/>
                <w:sz w:val="18"/>
                <w:lang w:eastAsia="fr-BE"/>
              </w:rPr>
              <w:t>Description du document de travail de référence</w:t>
            </w:r>
          </w:p>
        </w:tc>
      </w:tr>
      <w:tr w:rsidR="00021497" w:rsidRPr="007038E4" w14:paraId="54C22B68" w14:textId="77777777" w:rsidTr="007326B1">
        <w:tc>
          <w:tcPr>
            <w:tcW w:w="5000" w:type="pct"/>
            <w:gridSpan w:val="3"/>
          </w:tcPr>
          <w:p w14:paraId="08A24873" w14:textId="77777777" w:rsidR="00021497" w:rsidRPr="007038E4" w:rsidRDefault="00021497" w:rsidP="00021497">
            <w:pPr>
              <w:numPr>
                <w:ilvl w:val="0"/>
                <w:numId w:val="1"/>
              </w:numPr>
              <w:spacing w:after="0"/>
              <w:jc w:val="both"/>
              <w:rPr>
                <w:rFonts w:eastAsia="Times New Roman"/>
                <w:b/>
                <w:lang w:eastAsia="fr-BE"/>
              </w:rPr>
            </w:pPr>
            <w:r w:rsidRPr="007038E4">
              <w:rPr>
                <w:rFonts w:eastAsia="Times New Roman" w:cs="Times New Roman"/>
                <w:b/>
                <w:lang w:eastAsia="fr-BE"/>
              </w:rPr>
              <w:t>Procédures internes au cabinet</w:t>
            </w:r>
          </w:p>
        </w:tc>
      </w:tr>
      <w:tr w:rsidR="00021497" w:rsidRPr="007038E4" w14:paraId="01C6C007" w14:textId="77777777" w:rsidTr="007326B1">
        <w:tc>
          <w:tcPr>
            <w:tcW w:w="3769" w:type="pct"/>
          </w:tcPr>
          <w:p w14:paraId="3808277F" w14:textId="77777777" w:rsidR="00021497" w:rsidRPr="007038E4" w:rsidRDefault="00021497" w:rsidP="00021497">
            <w:pPr>
              <w:numPr>
                <w:ilvl w:val="1"/>
                <w:numId w:val="1"/>
              </w:numPr>
              <w:spacing w:after="0"/>
              <w:ind w:left="598" w:hanging="574"/>
              <w:jc w:val="both"/>
              <w:rPr>
                <w:rFonts w:eastAsia="Calibri"/>
                <w:b/>
                <w:lang w:eastAsia="fr-BE"/>
              </w:rPr>
            </w:pPr>
            <w:r w:rsidRPr="007038E4">
              <w:rPr>
                <w:rFonts w:eastAsia="Times New Roman" w:cs="Times New Roman"/>
                <w:lang w:eastAsia="fr-BE"/>
              </w:rPr>
              <w:t>La gestion du système interne de contrôle qualité du cabinet de révision est-elle attribuée à un associé ou à une autre personne jouissant de l’expérience et de l’autorité suffisantes et appropriées ?</w:t>
            </w:r>
          </w:p>
        </w:tc>
        <w:tc>
          <w:tcPr>
            <w:tcW w:w="538" w:type="pct"/>
          </w:tcPr>
          <w:p w14:paraId="2BE01080"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4DE5BE6A"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11632C38" w14:textId="77777777" w:rsidTr="007326B1">
        <w:tc>
          <w:tcPr>
            <w:tcW w:w="3769" w:type="pct"/>
          </w:tcPr>
          <w:p w14:paraId="40C18603" w14:textId="77777777" w:rsidR="00021497" w:rsidRPr="007038E4" w:rsidRDefault="00021497" w:rsidP="00021497">
            <w:pPr>
              <w:numPr>
                <w:ilvl w:val="1"/>
                <w:numId w:val="1"/>
              </w:numPr>
              <w:spacing w:after="0"/>
              <w:ind w:left="598" w:hanging="574"/>
              <w:jc w:val="both"/>
              <w:rPr>
                <w:rFonts w:eastAsia="Calibri"/>
                <w:lang w:eastAsia="fr-BE"/>
              </w:rPr>
            </w:pPr>
            <w:r w:rsidRPr="007038E4">
              <w:rPr>
                <w:rFonts w:eastAsia="Times New Roman" w:cs="Times New Roman"/>
                <w:lang w:eastAsia="fr-BE"/>
              </w:rPr>
              <w:t>Le cabinet de révision dispose-t-il d’une politique ou d'un manuel de qualité écrit ?</w:t>
            </w:r>
          </w:p>
        </w:tc>
        <w:tc>
          <w:tcPr>
            <w:tcW w:w="538" w:type="pct"/>
          </w:tcPr>
          <w:p w14:paraId="5B3F0725"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1C01F00F"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77597EF0" w14:textId="77777777" w:rsidTr="007326B1">
        <w:tc>
          <w:tcPr>
            <w:tcW w:w="3769" w:type="pct"/>
          </w:tcPr>
          <w:p w14:paraId="24A41FBC" w14:textId="77777777" w:rsidR="00021497" w:rsidRPr="007038E4" w:rsidRDefault="00021497" w:rsidP="00021497">
            <w:pPr>
              <w:numPr>
                <w:ilvl w:val="1"/>
                <w:numId w:val="1"/>
              </w:numPr>
              <w:spacing w:after="0"/>
              <w:ind w:left="598" w:hanging="574"/>
              <w:jc w:val="both"/>
              <w:rPr>
                <w:rFonts w:eastAsia="Calibri"/>
                <w:b/>
                <w:lang w:eastAsia="fr-BE"/>
              </w:rPr>
            </w:pPr>
            <w:r w:rsidRPr="007038E4">
              <w:rPr>
                <w:rFonts w:eastAsia="Times New Roman" w:cs="Times New Roman"/>
                <w:lang w:eastAsia="fr-BE"/>
              </w:rPr>
              <w:t xml:space="preserve">Le contenu du manuel de qualité écrit se conforme-t-il à tous les égards aux exigences de la norme ISQC1 ou de toute autre législation ou réglementation adéquate ? </w:t>
            </w:r>
          </w:p>
        </w:tc>
        <w:tc>
          <w:tcPr>
            <w:tcW w:w="538" w:type="pct"/>
          </w:tcPr>
          <w:p w14:paraId="47623C66"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1EB3EB60"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03CCD631" w14:textId="77777777" w:rsidTr="007326B1">
        <w:tc>
          <w:tcPr>
            <w:tcW w:w="3769" w:type="pct"/>
          </w:tcPr>
          <w:p w14:paraId="3F67BED0" w14:textId="77777777" w:rsidR="00021497" w:rsidRPr="007038E4" w:rsidRDefault="00021497" w:rsidP="00021497">
            <w:pPr>
              <w:numPr>
                <w:ilvl w:val="1"/>
                <w:numId w:val="1"/>
              </w:numPr>
              <w:spacing w:after="0"/>
              <w:ind w:left="598" w:hanging="574"/>
              <w:jc w:val="both"/>
              <w:rPr>
                <w:rFonts w:eastAsia="Times New Roman" w:cs="Times New Roman"/>
                <w:lang w:eastAsia="fr-BE"/>
              </w:rPr>
            </w:pPr>
            <w:r>
              <w:rPr>
                <w:rFonts w:eastAsia="Calibri"/>
              </w:rPr>
              <w:t>Prenez connaissance des contrats de travail des éventuels collaborateurs et vérifiez que la confidentialité est correctement exigée.</w:t>
            </w:r>
          </w:p>
        </w:tc>
        <w:tc>
          <w:tcPr>
            <w:tcW w:w="538" w:type="pct"/>
          </w:tcPr>
          <w:p w14:paraId="0A1014B2"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25F6B00E"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4F37E875" w14:textId="77777777" w:rsidTr="007326B1">
        <w:tc>
          <w:tcPr>
            <w:tcW w:w="3769" w:type="pct"/>
          </w:tcPr>
          <w:p w14:paraId="6441C5C1" w14:textId="77777777" w:rsidR="00021497" w:rsidRPr="007038E4" w:rsidRDefault="00021497" w:rsidP="00021497">
            <w:pPr>
              <w:numPr>
                <w:ilvl w:val="1"/>
                <w:numId w:val="1"/>
              </w:numPr>
              <w:spacing w:after="0"/>
              <w:ind w:left="598" w:hanging="574"/>
              <w:jc w:val="both"/>
              <w:rPr>
                <w:rFonts w:eastAsia="Times New Roman" w:cs="Times New Roman"/>
                <w:lang w:eastAsia="fr-BE"/>
              </w:rPr>
            </w:pPr>
            <w:r>
              <w:rPr>
                <w:rFonts w:eastAsia="Calibri"/>
              </w:rPr>
              <w:t>Demandez un relevé par collaborateur interne et/ou externe des formations suivies au cours de l’année écoulée.</w:t>
            </w:r>
          </w:p>
        </w:tc>
        <w:tc>
          <w:tcPr>
            <w:tcW w:w="538" w:type="pct"/>
          </w:tcPr>
          <w:p w14:paraId="4A4C608B"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6F208FC2"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1E5E2A0D" w14:textId="77777777" w:rsidTr="007326B1">
        <w:tc>
          <w:tcPr>
            <w:tcW w:w="3769" w:type="pct"/>
          </w:tcPr>
          <w:p w14:paraId="2EDDA865" w14:textId="77777777" w:rsidR="00021497" w:rsidRPr="007038E4" w:rsidRDefault="00021497" w:rsidP="00021497">
            <w:pPr>
              <w:numPr>
                <w:ilvl w:val="1"/>
                <w:numId w:val="1"/>
              </w:numPr>
              <w:spacing w:after="0"/>
              <w:ind w:left="598" w:hanging="574"/>
              <w:jc w:val="both"/>
              <w:rPr>
                <w:rFonts w:eastAsia="Times New Roman" w:cs="Times New Roman"/>
                <w:lang w:eastAsia="fr-BE"/>
              </w:rPr>
            </w:pPr>
            <w:r>
              <w:rPr>
                <w:rFonts w:eastAsia="Calibri"/>
              </w:rPr>
              <w:t>Vérifiez que les mesures prises pour assurer la compétence des collaborateurs sont suffisantes et que les exigences en matière de formation permanente, là où d’application, sont respectées.</w:t>
            </w:r>
          </w:p>
        </w:tc>
        <w:tc>
          <w:tcPr>
            <w:tcW w:w="538" w:type="pct"/>
          </w:tcPr>
          <w:p w14:paraId="08920702"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652382CF"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3E18BEA0" w14:textId="77777777" w:rsidTr="007326B1">
        <w:tc>
          <w:tcPr>
            <w:tcW w:w="3769" w:type="pct"/>
          </w:tcPr>
          <w:p w14:paraId="1D7FE8F3" w14:textId="77777777" w:rsidR="00021497" w:rsidRPr="007038E4" w:rsidRDefault="00021497" w:rsidP="00021497">
            <w:pPr>
              <w:numPr>
                <w:ilvl w:val="1"/>
                <w:numId w:val="1"/>
              </w:numPr>
              <w:spacing w:after="0"/>
              <w:ind w:left="598" w:hanging="574"/>
              <w:jc w:val="both"/>
              <w:rPr>
                <w:rFonts w:eastAsia="Calibri"/>
                <w:lang w:eastAsia="fr-BE"/>
              </w:rPr>
            </w:pPr>
            <w:r w:rsidRPr="007038E4">
              <w:rPr>
                <w:rFonts w:eastAsia="Times New Roman" w:cs="Times New Roman"/>
                <w:lang w:eastAsia="fr-BE"/>
              </w:rPr>
              <w:t>Les résultats de la comparaison entre le manuel de qualité du cabinet de révision et les exigences ISQC1 et légales ont-ils été communiqués à l’associé en charge du contrôle qualité au sein du cabinet de révision ?</w:t>
            </w:r>
          </w:p>
        </w:tc>
        <w:tc>
          <w:tcPr>
            <w:tcW w:w="538" w:type="pct"/>
          </w:tcPr>
          <w:p w14:paraId="4F187CE8"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797CA6D2"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2D336CC8" w14:textId="77777777" w:rsidTr="007326B1">
        <w:tc>
          <w:tcPr>
            <w:tcW w:w="3769" w:type="pct"/>
          </w:tcPr>
          <w:p w14:paraId="5655CF2C" w14:textId="3AC72791" w:rsidR="00021497" w:rsidRPr="007038E4" w:rsidRDefault="00021497" w:rsidP="00021497">
            <w:pPr>
              <w:numPr>
                <w:ilvl w:val="1"/>
                <w:numId w:val="1"/>
              </w:numPr>
              <w:spacing w:after="0"/>
              <w:ind w:left="598" w:hanging="574"/>
              <w:jc w:val="both"/>
              <w:rPr>
                <w:rFonts w:eastAsia="Calibri"/>
                <w:lang w:eastAsia="fr-BE"/>
              </w:rPr>
            </w:pPr>
            <w:r w:rsidRPr="007038E4">
              <w:rPr>
                <w:rFonts w:eastAsia="Times New Roman" w:cs="Times New Roman"/>
                <w:lang w:eastAsia="fr-BE"/>
              </w:rPr>
              <w:t xml:space="preserve">Des preuves qui démontrent que </w:t>
            </w:r>
            <w:r w:rsidR="00152D5B">
              <w:rPr>
                <w:rFonts w:eastAsia="Times New Roman" w:cs="Times New Roman"/>
                <w:lang w:eastAsia="fr-BE"/>
              </w:rPr>
              <w:t>l’associé</w:t>
            </w:r>
            <w:r>
              <w:rPr>
                <w:rFonts w:eastAsia="Times New Roman" w:cs="Times New Roman"/>
                <w:lang w:eastAsia="fr-BE"/>
              </w:rPr>
              <w:t xml:space="preserve"> </w:t>
            </w:r>
            <w:r w:rsidRPr="007038E4">
              <w:rPr>
                <w:rFonts w:eastAsia="Times New Roman" w:cs="Times New Roman"/>
                <w:lang w:eastAsia="fr-BE"/>
              </w:rPr>
              <w:t xml:space="preserve">responsable </w:t>
            </w:r>
            <w:r w:rsidR="00152D5B">
              <w:rPr>
                <w:rFonts w:eastAsia="Times New Roman" w:cs="Times New Roman"/>
                <w:lang w:eastAsia="fr-BE"/>
              </w:rPr>
              <w:t>du système interne de</w:t>
            </w:r>
            <w:r w:rsidRPr="007038E4">
              <w:rPr>
                <w:rFonts w:eastAsia="Times New Roman" w:cs="Times New Roman"/>
                <w:lang w:eastAsia="fr-BE"/>
              </w:rPr>
              <w:t xml:space="preserve"> contrôle qualité communique à tout le moins une fois par an sur les éléments suivants ont-elles été trouvées ?</w:t>
            </w:r>
          </w:p>
          <w:p w14:paraId="34F9BD07" w14:textId="77777777" w:rsidR="00021497" w:rsidRPr="007038E4" w:rsidRDefault="00021497" w:rsidP="00021497">
            <w:pPr>
              <w:numPr>
                <w:ilvl w:val="0"/>
                <w:numId w:val="3"/>
              </w:numPr>
              <w:spacing w:after="0"/>
              <w:jc w:val="both"/>
              <w:rPr>
                <w:rFonts w:eastAsia="Calibri"/>
                <w:lang w:eastAsia="fr-BE"/>
              </w:rPr>
            </w:pPr>
            <w:r w:rsidRPr="007038E4">
              <w:rPr>
                <w:rFonts w:eastAsia="Times New Roman" w:cs="Times New Roman"/>
                <w:lang w:eastAsia="fr-BE"/>
              </w:rPr>
              <w:t>les procédures de contrôle effectuées lors de l’année écoulée ;</w:t>
            </w:r>
          </w:p>
          <w:p w14:paraId="6BD57A8D" w14:textId="77777777" w:rsidR="00021497" w:rsidRPr="007038E4" w:rsidRDefault="00021497" w:rsidP="00021497">
            <w:pPr>
              <w:numPr>
                <w:ilvl w:val="0"/>
                <w:numId w:val="3"/>
              </w:numPr>
              <w:spacing w:after="0"/>
              <w:jc w:val="both"/>
              <w:rPr>
                <w:rFonts w:eastAsia="Calibri"/>
                <w:lang w:eastAsia="fr-BE"/>
              </w:rPr>
            </w:pPr>
            <w:r w:rsidRPr="007038E4">
              <w:rPr>
                <w:rFonts w:eastAsia="Times New Roman" w:cs="Times New Roman"/>
                <w:lang w:eastAsia="fr-BE"/>
              </w:rPr>
              <w:t>les conclusions écrites de ces procédures de contrôle ;</w:t>
            </w:r>
          </w:p>
          <w:p w14:paraId="77CB5839" w14:textId="77777777" w:rsidR="00021497" w:rsidRPr="007038E4" w:rsidRDefault="00021497" w:rsidP="00021497">
            <w:pPr>
              <w:numPr>
                <w:ilvl w:val="0"/>
                <w:numId w:val="3"/>
              </w:numPr>
              <w:spacing w:after="0"/>
              <w:jc w:val="both"/>
              <w:rPr>
                <w:rFonts w:eastAsia="Calibri"/>
                <w:lang w:eastAsia="fr-BE"/>
              </w:rPr>
            </w:pPr>
            <w:r w:rsidRPr="007038E4">
              <w:rPr>
                <w:rFonts w:eastAsia="Times New Roman" w:cs="Times New Roman"/>
                <w:lang w:eastAsia="fr-BE"/>
              </w:rPr>
              <w:t>la description d’irrégularités significatives systématiques, récurrentes ou autres constatées ;</w:t>
            </w:r>
          </w:p>
          <w:p w14:paraId="4F047D37" w14:textId="77777777" w:rsidR="00021497" w:rsidRPr="007038E4" w:rsidRDefault="00021497" w:rsidP="00021497">
            <w:pPr>
              <w:numPr>
                <w:ilvl w:val="0"/>
                <w:numId w:val="3"/>
              </w:numPr>
              <w:spacing w:after="0"/>
              <w:jc w:val="both"/>
              <w:rPr>
                <w:rFonts w:eastAsia="Calibri"/>
                <w:lang w:eastAsia="fr-BE"/>
              </w:rPr>
            </w:pPr>
            <w:r w:rsidRPr="007038E4">
              <w:rPr>
                <w:rFonts w:eastAsia="Times New Roman" w:cs="Times New Roman"/>
                <w:lang w:eastAsia="fr-BE"/>
              </w:rPr>
              <w:t>quelles mesures ont été adoptées pour résoudre ces irrégularités ?</w:t>
            </w:r>
          </w:p>
        </w:tc>
        <w:tc>
          <w:tcPr>
            <w:tcW w:w="538" w:type="pct"/>
          </w:tcPr>
          <w:p w14:paraId="7A448038"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30F7CAFF"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0A6CBC90" w14:textId="77777777" w:rsidTr="007326B1">
        <w:tc>
          <w:tcPr>
            <w:tcW w:w="3769" w:type="pct"/>
          </w:tcPr>
          <w:p w14:paraId="28E10DD3" w14:textId="77777777" w:rsidR="00021497" w:rsidRDefault="00021497" w:rsidP="00021497">
            <w:pPr>
              <w:numPr>
                <w:ilvl w:val="1"/>
                <w:numId w:val="1"/>
              </w:numPr>
              <w:spacing w:after="0"/>
              <w:ind w:left="598" w:hanging="574"/>
              <w:jc w:val="both"/>
              <w:rPr>
                <w:rFonts w:eastAsia="Times New Roman" w:cs="Times New Roman"/>
                <w:lang w:eastAsia="fr-BE"/>
              </w:rPr>
            </w:pPr>
            <w:r>
              <w:rPr>
                <w:rFonts w:eastAsia="Times New Roman" w:cs="Times New Roman"/>
                <w:lang w:eastAsia="fr-BE"/>
              </w:rPr>
              <w:t>Relations avec l’IRE:</w:t>
            </w:r>
          </w:p>
          <w:p w14:paraId="5CDC10F9" w14:textId="77777777" w:rsidR="00021497" w:rsidRPr="0092725B" w:rsidRDefault="00021497" w:rsidP="00021497">
            <w:pPr>
              <w:numPr>
                <w:ilvl w:val="0"/>
                <w:numId w:val="3"/>
              </w:numPr>
              <w:spacing w:after="0"/>
              <w:jc w:val="both"/>
              <w:rPr>
                <w:rFonts w:eastAsia="Times New Roman" w:cs="Times New Roman"/>
                <w:lang w:eastAsia="fr-BE"/>
              </w:rPr>
            </w:pPr>
            <w:r w:rsidRPr="0092725B">
              <w:rPr>
                <w:rFonts w:eastAsia="Times New Roman" w:cs="Times New Roman"/>
                <w:lang w:eastAsia="fr-BE"/>
              </w:rPr>
              <w:t>Les données du dossier du cabinet reprises dans le registre public de l'IRE sont-elle</w:t>
            </w:r>
            <w:r>
              <w:rPr>
                <w:rFonts w:eastAsia="Times New Roman" w:cs="Times New Roman"/>
                <w:lang w:eastAsia="fr-BE"/>
              </w:rPr>
              <w:t>s</w:t>
            </w:r>
            <w:r w:rsidRPr="0092725B">
              <w:rPr>
                <w:rFonts w:eastAsia="Times New Roman" w:cs="Times New Roman"/>
                <w:lang w:eastAsia="fr-BE"/>
              </w:rPr>
              <w:t xml:space="preserve"> correctes (en ce compris l'appartenance éventuelle à un réseau)? </w:t>
            </w:r>
          </w:p>
          <w:p w14:paraId="0183F894" w14:textId="77777777" w:rsidR="00021497" w:rsidRDefault="00021497" w:rsidP="00021497">
            <w:pPr>
              <w:numPr>
                <w:ilvl w:val="0"/>
                <w:numId w:val="3"/>
              </w:numPr>
              <w:spacing w:after="0"/>
              <w:jc w:val="both"/>
              <w:rPr>
                <w:rFonts w:eastAsia="Times New Roman" w:cs="Times New Roman"/>
                <w:lang w:eastAsia="fr-BE"/>
              </w:rPr>
            </w:pPr>
            <w:r>
              <w:rPr>
                <w:rFonts w:eastAsia="Times New Roman" w:cs="Times New Roman"/>
                <w:lang w:eastAsia="fr-BE"/>
              </w:rPr>
              <w:t>L</w:t>
            </w:r>
            <w:r w:rsidRPr="0092725B">
              <w:rPr>
                <w:rFonts w:eastAsia="Times New Roman" w:cs="Times New Roman"/>
                <w:lang w:eastAsia="fr-BE"/>
              </w:rPr>
              <w:t>'information annuelle/déclaration annuelle a-t-elle été remplie correctement et correspond aux données administratives du cabinet ?</w:t>
            </w:r>
          </w:p>
          <w:p w14:paraId="3EE3EA42" w14:textId="77777777" w:rsidR="00021497" w:rsidRPr="00060CD1" w:rsidRDefault="00021497" w:rsidP="00021497">
            <w:pPr>
              <w:numPr>
                <w:ilvl w:val="0"/>
                <w:numId w:val="3"/>
              </w:numPr>
              <w:spacing w:after="0"/>
              <w:jc w:val="both"/>
              <w:rPr>
                <w:rFonts w:eastAsia="Times New Roman" w:cs="Times New Roman"/>
                <w:lang w:eastAsia="fr-BE"/>
              </w:rPr>
            </w:pPr>
            <w:r>
              <w:rPr>
                <w:rFonts w:eastAsia="Calibri"/>
              </w:rPr>
              <w:t xml:space="preserve">Demandez la liste des administrateurs/gérants et vérifiez au moyen des PV et des Annexes du </w:t>
            </w:r>
            <w:r>
              <w:rPr>
                <w:rFonts w:eastAsia="Calibri"/>
                <w:i/>
              </w:rPr>
              <w:t>Moniteur belge</w:t>
            </w:r>
            <w:r>
              <w:rPr>
                <w:rFonts w:eastAsia="Calibri"/>
              </w:rPr>
              <w:t xml:space="preserve"> que celle-ci est actuelle.</w:t>
            </w:r>
          </w:p>
          <w:p w14:paraId="489EAB10" w14:textId="77777777" w:rsidR="00021497" w:rsidRPr="00FF26AC" w:rsidRDefault="00021497" w:rsidP="00021497">
            <w:pPr>
              <w:numPr>
                <w:ilvl w:val="0"/>
                <w:numId w:val="3"/>
              </w:numPr>
              <w:spacing w:after="0"/>
              <w:jc w:val="both"/>
              <w:rPr>
                <w:rFonts w:eastAsia="Times New Roman" w:cs="Times New Roman"/>
                <w:lang w:eastAsia="fr-BE"/>
              </w:rPr>
            </w:pPr>
            <w:r>
              <w:rPr>
                <w:rFonts w:eastAsia="Calibri"/>
              </w:rPr>
              <w:t>Vérifiez si les changements dans des données importantes ont été signalés en temps utile à l’IRE.</w:t>
            </w:r>
          </w:p>
          <w:p w14:paraId="0A1555E3" w14:textId="77777777" w:rsidR="00021497" w:rsidRPr="007038E4" w:rsidRDefault="00021497" w:rsidP="007326B1">
            <w:pPr>
              <w:spacing w:after="0"/>
              <w:ind w:left="958"/>
              <w:jc w:val="both"/>
              <w:rPr>
                <w:rFonts w:eastAsia="Times New Roman" w:cs="Times New Roman"/>
                <w:lang w:eastAsia="fr-BE"/>
              </w:rPr>
            </w:pPr>
            <w:bookmarkStart w:id="1" w:name="_GoBack"/>
            <w:bookmarkEnd w:id="1"/>
          </w:p>
        </w:tc>
        <w:tc>
          <w:tcPr>
            <w:tcW w:w="538" w:type="pct"/>
          </w:tcPr>
          <w:p w14:paraId="6F8CAD78" w14:textId="77777777" w:rsidR="00021497" w:rsidRDefault="00021497" w:rsidP="007326B1">
            <w:pPr>
              <w:spacing w:after="0"/>
              <w:jc w:val="both"/>
              <w:rPr>
                <w:rFonts w:eastAsia="Times New Roman"/>
                <w:highlight w:val="yellow"/>
                <w:lang w:eastAsia="fr-BE"/>
              </w:rPr>
            </w:pPr>
          </w:p>
          <w:p w14:paraId="02E7C3CB"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104EE524" w14:textId="77777777" w:rsidR="00021497" w:rsidRDefault="00021497" w:rsidP="007326B1">
            <w:pPr>
              <w:spacing w:after="0"/>
              <w:jc w:val="both"/>
              <w:rPr>
                <w:rFonts w:eastAsia="Times New Roman"/>
                <w:highlight w:val="yellow"/>
                <w:lang w:eastAsia="fr-BE"/>
              </w:rPr>
            </w:pPr>
          </w:p>
          <w:p w14:paraId="3DB957DE"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179B86E1" w14:textId="77777777" w:rsidTr="007326B1">
        <w:tc>
          <w:tcPr>
            <w:tcW w:w="3769" w:type="pct"/>
          </w:tcPr>
          <w:p w14:paraId="088A9CC9" w14:textId="77777777" w:rsidR="00021497" w:rsidRPr="007038E4" w:rsidRDefault="00021497" w:rsidP="00021497">
            <w:pPr>
              <w:numPr>
                <w:ilvl w:val="0"/>
                <w:numId w:val="1"/>
              </w:numPr>
              <w:spacing w:after="0"/>
              <w:jc w:val="both"/>
              <w:rPr>
                <w:rFonts w:eastAsia="Calibri"/>
                <w:b/>
                <w:lang w:eastAsia="fr-BE"/>
              </w:rPr>
            </w:pPr>
            <w:r w:rsidRPr="007038E4">
              <w:rPr>
                <w:rFonts w:eastAsia="Times New Roman" w:cs="Times New Roman"/>
                <w:b/>
                <w:lang w:eastAsia="fr-BE"/>
              </w:rPr>
              <w:lastRenderedPageBreak/>
              <w:t>Contrôle qualité - processus de surveillance</w:t>
            </w:r>
          </w:p>
        </w:tc>
        <w:tc>
          <w:tcPr>
            <w:tcW w:w="538" w:type="pct"/>
          </w:tcPr>
          <w:p w14:paraId="48AD6E89" w14:textId="77777777" w:rsidR="00021497" w:rsidRPr="007038E4" w:rsidRDefault="00021497" w:rsidP="007326B1">
            <w:pPr>
              <w:spacing w:after="0"/>
              <w:jc w:val="both"/>
              <w:rPr>
                <w:rFonts w:eastAsia="Times New Roman"/>
                <w:highlight w:val="yellow"/>
                <w:lang w:eastAsia="fr-BE"/>
              </w:rPr>
            </w:pPr>
          </w:p>
        </w:tc>
        <w:tc>
          <w:tcPr>
            <w:tcW w:w="693" w:type="pct"/>
          </w:tcPr>
          <w:p w14:paraId="40765B5B" w14:textId="77777777" w:rsidR="00021497" w:rsidRPr="007038E4" w:rsidRDefault="00021497" w:rsidP="007326B1">
            <w:pPr>
              <w:spacing w:after="0"/>
              <w:jc w:val="both"/>
              <w:rPr>
                <w:rFonts w:eastAsia="Times New Roman"/>
                <w:highlight w:val="yellow"/>
                <w:lang w:eastAsia="fr-BE"/>
              </w:rPr>
            </w:pPr>
          </w:p>
        </w:tc>
      </w:tr>
      <w:tr w:rsidR="00021497" w:rsidRPr="007038E4" w14:paraId="3F42B1C0" w14:textId="77777777" w:rsidTr="007326B1">
        <w:tc>
          <w:tcPr>
            <w:tcW w:w="3769" w:type="pct"/>
          </w:tcPr>
          <w:p w14:paraId="449230E4" w14:textId="77777777" w:rsidR="00021497" w:rsidRPr="007038E4" w:rsidRDefault="00021497" w:rsidP="00021497">
            <w:pPr>
              <w:numPr>
                <w:ilvl w:val="1"/>
                <w:numId w:val="2"/>
              </w:numPr>
              <w:spacing w:after="0"/>
              <w:ind w:left="598" w:hanging="567"/>
              <w:jc w:val="both"/>
              <w:rPr>
                <w:rFonts w:eastAsia="Calibri"/>
                <w:lang w:eastAsia="fr-BE"/>
              </w:rPr>
            </w:pPr>
            <w:r w:rsidRPr="007038E4">
              <w:rPr>
                <w:rFonts w:eastAsia="Times New Roman" w:cs="Times New Roman"/>
                <w:lang w:eastAsia="fr-BE"/>
              </w:rPr>
              <w:t>A-t-il été vérifié que chacun disposait de connaissances du manuel de qualité actuel ?</w:t>
            </w:r>
          </w:p>
        </w:tc>
        <w:tc>
          <w:tcPr>
            <w:tcW w:w="538" w:type="pct"/>
          </w:tcPr>
          <w:p w14:paraId="376A7BC9" w14:textId="77777777" w:rsidR="00021497" w:rsidRPr="007038E4" w:rsidRDefault="00021497" w:rsidP="007326B1">
            <w:pPr>
              <w:spacing w:after="0"/>
              <w:jc w:val="both"/>
              <w:rPr>
                <w:rFonts w:eastAsia="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0B1BA983" w14:textId="77777777" w:rsidR="00021497" w:rsidRPr="007038E4" w:rsidRDefault="00021497" w:rsidP="007326B1">
            <w:pPr>
              <w:spacing w:after="0"/>
              <w:jc w:val="both"/>
              <w:rPr>
                <w:rFonts w:eastAsia="Times New Roman"/>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21936B5D" w14:textId="77777777" w:rsidTr="007326B1">
        <w:tc>
          <w:tcPr>
            <w:tcW w:w="3769" w:type="pct"/>
          </w:tcPr>
          <w:p w14:paraId="7CA9DE33" w14:textId="77777777" w:rsidR="00021497" w:rsidRPr="007038E4" w:rsidRDefault="00021497" w:rsidP="00021497">
            <w:pPr>
              <w:numPr>
                <w:ilvl w:val="1"/>
                <w:numId w:val="2"/>
              </w:numPr>
              <w:spacing w:after="0"/>
              <w:ind w:left="598" w:hanging="567"/>
              <w:jc w:val="both"/>
              <w:rPr>
                <w:rFonts w:eastAsia="Calibri"/>
                <w:lang w:eastAsia="fr-BE"/>
              </w:rPr>
            </w:pPr>
            <w:r w:rsidRPr="007038E4">
              <w:rPr>
                <w:szCs w:val="18"/>
              </w:rPr>
              <w:t>A-t-on pris en considération les changements survenus au sein de la profession et apportés aux prises de position faisant autorité qui pourraient entraîner une révision ou une mise à jour nécessaire du système de contrôle qualité ou des lignes directrices correspondantes.</w:t>
            </w:r>
            <w:r w:rsidRPr="007038E4">
              <w:rPr>
                <w:rFonts w:eastAsia="Times New Roman" w:cs="Times New Roman"/>
                <w:lang w:eastAsia="fr-BE"/>
              </w:rPr>
              <w:t>?</w:t>
            </w:r>
          </w:p>
        </w:tc>
        <w:tc>
          <w:tcPr>
            <w:tcW w:w="538" w:type="pct"/>
          </w:tcPr>
          <w:p w14:paraId="1BBE475C"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6DC45F93"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4A06A3DA" w14:textId="77777777" w:rsidTr="007326B1">
        <w:tc>
          <w:tcPr>
            <w:tcW w:w="3769" w:type="pct"/>
          </w:tcPr>
          <w:p w14:paraId="2F8A840F" w14:textId="77777777" w:rsidR="00021497" w:rsidRPr="007038E4" w:rsidRDefault="00021497" w:rsidP="00021497">
            <w:pPr>
              <w:numPr>
                <w:ilvl w:val="1"/>
                <w:numId w:val="2"/>
              </w:numPr>
              <w:spacing w:after="0"/>
              <w:ind w:left="598" w:hanging="567"/>
              <w:jc w:val="both"/>
              <w:rPr>
                <w:szCs w:val="18"/>
              </w:rPr>
            </w:pPr>
            <w:r w:rsidRPr="007038E4">
              <w:rPr>
                <w:szCs w:val="18"/>
              </w:rPr>
              <w:t>La gestion des initiatives récentes concernant l’exercice de la profession dans les domaines où le cabinet offre ses services, et la responsabilité de connaître et de communiquer ces initiatives, ont</w:t>
            </w:r>
            <w:r>
              <w:rPr>
                <w:szCs w:val="18"/>
              </w:rPr>
              <w:t xml:space="preserve">-elles </w:t>
            </w:r>
            <w:r w:rsidRPr="007038E4">
              <w:rPr>
                <w:szCs w:val="18"/>
              </w:rPr>
              <w:t>fait l’objet d’une revue</w:t>
            </w:r>
            <w:r>
              <w:rPr>
                <w:szCs w:val="18"/>
              </w:rPr>
              <w:t> ?</w:t>
            </w:r>
          </w:p>
        </w:tc>
        <w:tc>
          <w:tcPr>
            <w:tcW w:w="538" w:type="pct"/>
          </w:tcPr>
          <w:p w14:paraId="6FF912E8"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415737DB"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0D15D837" w14:textId="77777777" w:rsidTr="007326B1">
        <w:tc>
          <w:tcPr>
            <w:tcW w:w="3769" w:type="pct"/>
          </w:tcPr>
          <w:p w14:paraId="7BC8AD1F" w14:textId="77777777" w:rsidR="00021497" w:rsidRPr="007038E4" w:rsidRDefault="00021497" w:rsidP="00021497">
            <w:pPr>
              <w:numPr>
                <w:ilvl w:val="1"/>
                <w:numId w:val="2"/>
              </w:numPr>
              <w:spacing w:after="0"/>
              <w:ind w:left="598" w:hanging="567"/>
              <w:jc w:val="both"/>
              <w:rPr>
                <w:rFonts w:eastAsia="Calibri"/>
                <w:lang w:eastAsia="fr-BE"/>
              </w:rPr>
            </w:pPr>
            <w:r w:rsidRPr="007038E4">
              <w:rPr>
                <w:rFonts w:eastAsia="Times New Roman" w:cs="Times New Roman"/>
                <w:lang w:eastAsia="fr-BE"/>
              </w:rPr>
              <w:t xml:space="preserve">Des procédures ont-elles été suivies concernant l’acceptation </w:t>
            </w:r>
            <w:r>
              <w:rPr>
                <w:rFonts w:eastAsia="Times New Roman" w:cs="Times New Roman"/>
                <w:lang w:eastAsia="fr-BE"/>
              </w:rPr>
              <w:t>et la poursuite de la mission</w:t>
            </w:r>
            <w:r w:rsidRPr="007038E4">
              <w:rPr>
                <w:rFonts w:eastAsia="Times New Roman" w:cs="Times New Roman"/>
                <w:lang w:eastAsia="fr-BE"/>
              </w:rPr>
              <w:t xml:space="preserve">, dont : </w:t>
            </w:r>
          </w:p>
          <w:p w14:paraId="5CA670AD" w14:textId="77777777" w:rsidR="00021497" w:rsidRPr="00607AAE" w:rsidRDefault="00021497" w:rsidP="00021497">
            <w:pPr>
              <w:pStyle w:val="Lijstalinea"/>
              <w:numPr>
                <w:ilvl w:val="0"/>
                <w:numId w:val="3"/>
              </w:numPr>
              <w:spacing w:after="0"/>
              <w:rPr>
                <w:rFonts w:eastAsia="Calibri"/>
              </w:rPr>
            </w:pPr>
            <w:r w:rsidRPr="00060CD1">
              <w:rPr>
                <w:rFonts w:eastAsia="Calibri"/>
              </w:rPr>
              <w:t>les</w:t>
            </w:r>
            <w:r w:rsidRPr="00607AAE">
              <w:rPr>
                <w:rFonts w:cs="Times New Roman"/>
              </w:rPr>
              <w:t xml:space="preserve"> services interdits</w:t>
            </w:r>
          </w:p>
          <w:p w14:paraId="783D84C5" w14:textId="77777777" w:rsidR="00021497" w:rsidRPr="00607AAE" w:rsidRDefault="00021497" w:rsidP="00021497">
            <w:pPr>
              <w:pStyle w:val="Lijstalinea"/>
              <w:numPr>
                <w:ilvl w:val="0"/>
                <w:numId w:val="3"/>
              </w:numPr>
              <w:spacing w:after="0"/>
              <w:rPr>
                <w:rFonts w:eastAsia="Calibri"/>
              </w:rPr>
            </w:pPr>
            <w:r w:rsidRPr="00607AAE">
              <w:rPr>
                <w:rFonts w:eastAsia="Calibri"/>
              </w:rPr>
              <w:t>l’identification des clients ?</w:t>
            </w:r>
          </w:p>
          <w:p w14:paraId="6B1B774B" w14:textId="77777777" w:rsidR="00021497" w:rsidRPr="00607AAE" w:rsidRDefault="00021497" w:rsidP="00021497">
            <w:pPr>
              <w:pStyle w:val="Lijstalinea"/>
              <w:numPr>
                <w:ilvl w:val="0"/>
                <w:numId w:val="3"/>
              </w:numPr>
              <w:spacing w:after="0"/>
              <w:rPr>
                <w:rFonts w:eastAsia="Calibri"/>
              </w:rPr>
            </w:pPr>
            <w:r w:rsidRPr="00607AAE">
              <w:rPr>
                <w:rFonts w:eastAsia="Calibri"/>
              </w:rPr>
              <w:t>la compétence ?</w:t>
            </w:r>
          </w:p>
          <w:p w14:paraId="17BC70A9" w14:textId="77777777" w:rsidR="00021497" w:rsidRPr="00607AAE" w:rsidRDefault="00021497" w:rsidP="00021497">
            <w:pPr>
              <w:pStyle w:val="Lijstalinea"/>
              <w:numPr>
                <w:ilvl w:val="0"/>
                <w:numId w:val="3"/>
              </w:numPr>
              <w:spacing w:after="0"/>
              <w:rPr>
                <w:rFonts w:eastAsia="Calibri"/>
              </w:rPr>
            </w:pPr>
            <w:r w:rsidRPr="00607AAE">
              <w:rPr>
                <w:rFonts w:eastAsia="Calibri"/>
              </w:rPr>
              <w:t>les ressources ?</w:t>
            </w:r>
          </w:p>
          <w:p w14:paraId="333AB2FA" w14:textId="77777777" w:rsidR="00021497" w:rsidRPr="00607AAE" w:rsidRDefault="00021497" w:rsidP="00021497">
            <w:pPr>
              <w:pStyle w:val="Lijstalinea"/>
              <w:numPr>
                <w:ilvl w:val="0"/>
                <w:numId w:val="3"/>
              </w:numPr>
              <w:spacing w:after="0"/>
              <w:rPr>
                <w:rFonts w:eastAsia="Calibri"/>
              </w:rPr>
            </w:pPr>
            <w:r w:rsidRPr="00607AAE">
              <w:rPr>
                <w:rFonts w:eastAsia="Calibri"/>
              </w:rPr>
              <w:t>l’indépendance ?</w:t>
            </w:r>
          </w:p>
          <w:p w14:paraId="6DF0E168" w14:textId="77777777" w:rsidR="00021497" w:rsidRPr="00607AAE" w:rsidRDefault="00021497" w:rsidP="00021497">
            <w:pPr>
              <w:pStyle w:val="Lijstalinea"/>
              <w:numPr>
                <w:ilvl w:val="0"/>
                <w:numId w:val="3"/>
              </w:numPr>
              <w:spacing w:after="0"/>
              <w:rPr>
                <w:rFonts w:eastAsia="Calibri"/>
              </w:rPr>
            </w:pPr>
            <w:r w:rsidRPr="00607AAE">
              <w:rPr>
                <w:rFonts w:eastAsia="Calibri"/>
              </w:rPr>
              <w:t>l’intégrité des propriétaires, de la direction et du management de l’entité ?</w:t>
            </w:r>
          </w:p>
          <w:p w14:paraId="4D0442A6" w14:textId="77777777" w:rsidR="00021497" w:rsidRPr="00607AAE" w:rsidRDefault="00021497" w:rsidP="00021497">
            <w:pPr>
              <w:pStyle w:val="Lijstalinea"/>
              <w:numPr>
                <w:ilvl w:val="0"/>
                <w:numId w:val="3"/>
              </w:numPr>
              <w:spacing w:after="0"/>
              <w:rPr>
                <w:rFonts w:eastAsia="Calibri"/>
              </w:rPr>
            </w:pPr>
            <w:r w:rsidRPr="00607AAE">
              <w:rPr>
                <w:rFonts w:eastAsia="Calibri"/>
              </w:rPr>
              <w:t>la conformité à ces règles dans le cas d’un renouvellement ?</w:t>
            </w:r>
          </w:p>
        </w:tc>
        <w:tc>
          <w:tcPr>
            <w:tcW w:w="538" w:type="pct"/>
          </w:tcPr>
          <w:p w14:paraId="377DBB7D"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6D8E7470"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6DEE8F32" w14:textId="77777777" w:rsidTr="007326B1">
        <w:tc>
          <w:tcPr>
            <w:tcW w:w="3769" w:type="pct"/>
          </w:tcPr>
          <w:p w14:paraId="1A145C45" w14:textId="77777777" w:rsidR="00021497" w:rsidRPr="007038E4" w:rsidRDefault="00021497" w:rsidP="00021497">
            <w:pPr>
              <w:numPr>
                <w:ilvl w:val="1"/>
                <w:numId w:val="2"/>
              </w:numPr>
              <w:spacing w:after="0"/>
              <w:ind w:left="598" w:hanging="567"/>
              <w:jc w:val="both"/>
              <w:rPr>
                <w:rFonts w:eastAsia="Times New Roman" w:cs="Times New Roman"/>
                <w:lang w:eastAsia="fr-BE"/>
              </w:rPr>
            </w:pPr>
            <w:r w:rsidRPr="007038E4">
              <w:rPr>
                <w:szCs w:val="18"/>
              </w:rPr>
              <w:tab/>
              <w:t>A-t-on sélectionné dans les dossiers du cabinet un échantillon des déclarations relatives aux questions d’indépendance, de confidentialité, de respect des politiques du cabinet et des normes de contrôle qualité pour en établir la conformité (le cas échéant)?</w:t>
            </w:r>
          </w:p>
        </w:tc>
        <w:tc>
          <w:tcPr>
            <w:tcW w:w="538" w:type="pct"/>
          </w:tcPr>
          <w:p w14:paraId="1A2495F1"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0898EDFC"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5E2B8B7B" w14:textId="77777777" w:rsidTr="007326B1">
        <w:tc>
          <w:tcPr>
            <w:tcW w:w="3769" w:type="pct"/>
          </w:tcPr>
          <w:p w14:paraId="73F86945" w14:textId="77777777" w:rsidR="00021497" w:rsidRPr="007038E4" w:rsidRDefault="00021497" w:rsidP="00021497">
            <w:pPr>
              <w:numPr>
                <w:ilvl w:val="1"/>
                <w:numId w:val="2"/>
              </w:numPr>
              <w:spacing w:after="0"/>
              <w:ind w:left="598" w:hanging="567"/>
              <w:jc w:val="both"/>
              <w:rPr>
                <w:rFonts w:eastAsia="Calibri"/>
                <w:lang w:eastAsia="fr-BE"/>
              </w:rPr>
            </w:pPr>
            <w:r w:rsidRPr="007038E4">
              <w:rPr>
                <w:rFonts w:eastAsia="Times New Roman" w:cs="Times New Roman"/>
                <w:lang w:eastAsia="fr-BE"/>
              </w:rPr>
              <w:t xml:space="preserve">Les procédures concernant le personnel ont-elles été suivies, dont : </w:t>
            </w:r>
          </w:p>
          <w:p w14:paraId="1BEB82DD"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politique de recrutement</w:t>
            </w:r>
          </w:p>
          <w:p w14:paraId="3508296F"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évolution des collaborateurs</w:t>
            </w:r>
          </w:p>
          <w:p w14:paraId="152A564D"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xml:space="preserve">- formations des collaborateurs </w:t>
            </w:r>
          </w:p>
          <w:p w14:paraId="143D8CAF"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attribution de missions</w:t>
            </w:r>
            <w:r>
              <w:rPr>
                <w:rFonts w:eastAsia="Times New Roman" w:cs="Times New Roman"/>
                <w:lang w:eastAsia="fr-BE"/>
              </w:rPr>
              <w:t> ?</w:t>
            </w:r>
          </w:p>
        </w:tc>
        <w:tc>
          <w:tcPr>
            <w:tcW w:w="538" w:type="pct"/>
          </w:tcPr>
          <w:p w14:paraId="184ADEB5"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0B4E8406"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3F11C4A9" w14:textId="77777777" w:rsidTr="007326B1">
        <w:tc>
          <w:tcPr>
            <w:tcW w:w="3769" w:type="pct"/>
          </w:tcPr>
          <w:p w14:paraId="4792DB74" w14:textId="77777777" w:rsidR="00021497" w:rsidRPr="00060CD1" w:rsidRDefault="00021497" w:rsidP="00021497">
            <w:pPr>
              <w:numPr>
                <w:ilvl w:val="1"/>
                <w:numId w:val="2"/>
              </w:numPr>
              <w:spacing w:after="0"/>
              <w:ind w:left="598" w:hanging="567"/>
              <w:jc w:val="both"/>
              <w:rPr>
                <w:rFonts w:eastAsia="Times New Roman" w:cs="Times New Roman"/>
                <w:lang w:eastAsia="fr-BE"/>
              </w:rPr>
            </w:pPr>
            <w:r w:rsidRPr="00607AAE">
              <w:rPr>
                <w:rFonts w:eastAsia="Calibri"/>
                <w:bCs/>
                <w:iCs/>
                <w:lang w:val="fr-FR" w:eastAsia="nl-NL"/>
              </w:rPr>
              <w:t>Veuillez vérifier si le cabinet de révision fait appel à des sous-traitants lors de ses travaux d’audit. Si oui :</w:t>
            </w:r>
          </w:p>
          <w:p w14:paraId="67F9CEF3" w14:textId="77777777" w:rsidR="00021497" w:rsidRPr="00060CD1" w:rsidRDefault="00021497" w:rsidP="00021497">
            <w:pPr>
              <w:pStyle w:val="Lijstalinea"/>
              <w:numPr>
                <w:ilvl w:val="0"/>
                <w:numId w:val="3"/>
              </w:numPr>
              <w:spacing w:after="0"/>
              <w:rPr>
                <w:rFonts w:eastAsia="Calibri"/>
              </w:rPr>
            </w:pPr>
            <w:r w:rsidRPr="00060CD1">
              <w:rPr>
                <w:rFonts w:eastAsia="Calibri"/>
              </w:rPr>
              <w:t>combien de sous-contractants ont été utilisés et en quelle qualité ?</w:t>
            </w:r>
          </w:p>
          <w:p w14:paraId="75852A00" w14:textId="77777777" w:rsidR="00021497" w:rsidRPr="00060CD1" w:rsidRDefault="00021497" w:rsidP="00021497">
            <w:pPr>
              <w:pStyle w:val="Lijstalinea"/>
              <w:numPr>
                <w:ilvl w:val="0"/>
                <w:numId w:val="3"/>
              </w:numPr>
              <w:spacing w:after="0"/>
              <w:rPr>
                <w:rFonts w:eastAsia="Calibri"/>
              </w:rPr>
            </w:pPr>
            <w:r w:rsidRPr="00060CD1">
              <w:rPr>
                <w:rFonts w:eastAsia="Calibri"/>
              </w:rPr>
              <w:t>ont-ils dû signer un accord reprenant la nature de leurs responsabilités, supervision et confidentialité ?</w:t>
            </w:r>
          </w:p>
          <w:p w14:paraId="10A92728" w14:textId="77777777" w:rsidR="00021497" w:rsidRPr="00060CD1" w:rsidRDefault="00021497" w:rsidP="00021497">
            <w:pPr>
              <w:pStyle w:val="Lijstalinea"/>
              <w:numPr>
                <w:ilvl w:val="0"/>
                <w:numId w:val="3"/>
              </w:numPr>
              <w:spacing w:after="0"/>
              <w:rPr>
                <w:rFonts w:eastAsia="Calibri"/>
              </w:rPr>
            </w:pPr>
            <w:r w:rsidRPr="00060CD1">
              <w:rPr>
                <w:rFonts w:eastAsia="Calibri"/>
              </w:rPr>
              <w:t>leur compétence a-t-elle été évaluée ?</w:t>
            </w:r>
          </w:p>
          <w:p w14:paraId="444FE566" w14:textId="0E153FCD" w:rsidR="00021497" w:rsidRPr="00060CD1" w:rsidRDefault="00021497" w:rsidP="00021497">
            <w:pPr>
              <w:pStyle w:val="Lijstalinea"/>
              <w:numPr>
                <w:ilvl w:val="0"/>
                <w:numId w:val="3"/>
              </w:numPr>
              <w:spacing w:after="0"/>
              <w:rPr>
                <w:rFonts w:cs="Times New Roman"/>
              </w:rPr>
            </w:pPr>
            <w:r w:rsidRPr="00060CD1">
              <w:rPr>
                <w:rFonts w:eastAsia="Calibri"/>
              </w:rPr>
              <w:t xml:space="preserve">ont-ils rempli la </w:t>
            </w:r>
            <w:r w:rsidRPr="00021497">
              <w:rPr>
                <w:rFonts w:eastAsia="Calibri"/>
              </w:rPr>
              <w:t>déclaration annuelle d’indépendance, de confidentialité, d’honorabilité et de compétence</w:t>
            </w:r>
            <w:r w:rsidRPr="00060CD1">
              <w:rPr>
                <w:rFonts w:eastAsia="Calibri"/>
              </w:rPr>
              <w:t xml:space="preserve"> ?</w:t>
            </w:r>
          </w:p>
          <w:p w14:paraId="482058EA" w14:textId="77777777" w:rsidR="00021497" w:rsidRPr="007038E4" w:rsidRDefault="00021497" w:rsidP="007326B1">
            <w:pPr>
              <w:spacing w:after="0"/>
              <w:ind w:left="598"/>
              <w:jc w:val="both"/>
              <w:rPr>
                <w:rFonts w:eastAsia="Times New Roman" w:cs="Times New Roman"/>
                <w:lang w:eastAsia="fr-BE"/>
              </w:rPr>
            </w:pPr>
          </w:p>
        </w:tc>
        <w:tc>
          <w:tcPr>
            <w:tcW w:w="538" w:type="pct"/>
          </w:tcPr>
          <w:p w14:paraId="1BFFE133"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426F3359"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7F6A8709" w14:textId="77777777" w:rsidTr="007326B1">
        <w:tc>
          <w:tcPr>
            <w:tcW w:w="3769" w:type="pct"/>
          </w:tcPr>
          <w:p w14:paraId="27B24D61" w14:textId="77777777" w:rsidR="00021497" w:rsidRPr="007038E4" w:rsidRDefault="00021497" w:rsidP="00021497">
            <w:pPr>
              <w:numPr>
                <w:ilvl w:val="1"/>
                <w:numId w:val="2"/>
              </w:numPr>
              <w:spacing w:after="0"/>
              <w:ind w:left="598" w:hanging="567"/>
              <w:jc w:val="both"/>
              <w:rPr>
                <w:rFonts w:eastAsia="Calibri"/>
                <w:lang w:eastAsia="fr-BE"/>
              </w:rPr>
            </w:pPr>
            <w:r w:rsidRPr="007038E4">
              <w:rPr>
                <w:rFonts w:eastAsia="Times New Roman" w:cs="Times New Roman"/>
                <w:lang w:eastAsia="fr-BE"/>
              </w:rPr>
              <w:t>Les procédures concernant l’exécution de missions ont</w:t>
            </w:r>
            <w:r w:rsidRPr="007038E4">
              <w:rPr>
                <w:rFonts w:eastAsia="Times New Roman" w:cs="Times New Roman"/>
                <w:lang w:eastAsia="fr-BE"/>
              </w:rPr>
              <w:noBreakHyphen/>
              <w:t>elles été suivies, dont :</w:t>
            </w:r>
          </w:p>
          <w:p w14:paraId="7E4F4EBD"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exécution d’une évaluation de la qualité orientée mission</w:t>
            </w:r>
          </w:p>
          <w:p w14:paraId="438C93F5"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responsables de la surveillance</w:t>
            </w:r>
          </w:p>
          <w:p w14:paraId="0314FC0B"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consultation</w:t>
            </w:r>
          </w:p>
          <w:p w14:paraId="5715E3E6"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divergences d'opinion</w:t>
            </w:r>
          </w:p>
          <w:p w14:paraId="7DD4C758"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documentation de mission et archivage</w:t>
            </w:r>
            <w:r>
              <w:rPr>
                <w:rFonts w:eastAsia="Times New Roman" w:cs="Times New Roman"/>
                <w:lang w:eastAsia="fr-BE"/>
              </w:rPr>
              <w:t> ?</w:t>
            </w:r>
          </w:p>
        </w:tc>
        <w:tc>
          <w:tcPr>
            <w:tcW w:w="538" w:type="pct"/>
          </w:tcPr>
          <w:p w14:paraId="66F0752D"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31CC2314"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6B6F6FFB" w14:textId="77777777" w:rsidTr="007326B1">
        <w:tc>
          <w:tcPr>
            <w:tcW w:w="3769" w:type="pct"/>
          </w:tcPr>
          <w:p w14:paraId="34CB5D21" w14:textId="77777777" w:rsidR="00021497" w:rsidRPr="007038E4" w:rsidRDefault="00021497" w:rsidP="00021497">
            <w:pPr>
              <w:numPr>
                <w:ilvl w:val="1"/>
                <w:numId w:val="2"/>
              </w:numPr>
              <w:spacing w:after="0"/>
              <w:ind w:left="598" w:hanging="567"/>
              <w:jc w:val="both"/>
              <w:rPr>
                <w:rFonts w:eastAsia="Times New Roman" w:cs="Times New Roman"/>
                <w:lang w:eastAsia="fr-BE"/>
              </w:rPr>
            </w:pPr>
            <w:r>
              <w:rPr>
                <w:rFonts w:eastAsia="Calibri"/>
              </w:rPr>
              <w:t xml:space="preserve">Des critères nécessitant une revue de contrôle qualité de la mission ont-ils été repris dans le manuel interne (ex : continuité, Horeca, diamant, football) et pour toutes les missions qui répondent aux </w:t>
            </w:r>
            <w:r>
              <w:rPr>
                <w:rFonts w:eastAsia="Calibri"/>
              </w:rPr>
              <w:lastRenderedPageBreak/>
              <w:t>critères pertinents, une revue de contrôle qualité de la mission a-t-elle eu lieu en conformité avec le manuel de contrôle qualité interne ?</w:t>
            </w:r>
          </w:p>
        </w:tc>
        <w:tc>
          <w:tcPr>
            <w:tcW w:w="538" w:type="pct"/>
          </w:tcPr>
          <w:p w14:paraId="78C09460"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lastRenderedPageBreak/>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0F091B77"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74DF3B8E" w14:textId="77777777" w:rsidTr="007326B1">
        <w:tc>
          <w:tcPr>
            <w:tcW w:w="3769" w:type="pct"/>
          </w:tcPr>
          <w:p w14:paraId="73F14FBA" w14:textId="7AFD1A50" w:rsidR="0077127D" w:rsidRPr="007038E4" w:rsidRDefault="0077127D" w:rsidP="0077127D">
            <w:pPr>
              <w:numPr>
                <w:ilvl w:val="1"/>
                <w:numId w:val="2"/>
              </w:numPr>
              <w:spacing w:after="0"/>
              <w:ind w:left="598" w:hanging="567"/>
              <w:jc w:val="both"/>
              <w:rPr>
                <w:rFonts w:eastAsia="Calibri"/>
                <w:lang w:eastAsia="fr-BE"/>
              </w:rPr>
            </w:pPr>
            <w:r w:rsidRPr="007038E4">
              <w:rPr>
                <w:rFonts w:eastAsia="Times New Roman" w:cs="Times New Roman"/>
                <w:lang w:eastAsia="fr-BE"/>
              </w:rPr>
              <w:t>Les procédures concernant la législation anti</w:t>
            </w:r>
            <w:r>
              <w:rPr>
                <w:rFonts w:eastAsia="Times New Roman" w:cs="Times New Roman"/>
                <w:lang w:eastAsia="fr-BE"/>
              </w:rPr>
              <w:t>-</w:t>
            </w:r>
            <w:r w:rsidRPr="007038E4">
              <w:rPr>
                <w:rFonts w:eastAsia="Times New Roman" w:cs="Times New Roman"/>
                <w:lang w:eastAsia="fr-BE"/>
              </w:rPr>
              <w:t>blanchiment</w:t>
            </w:r>
            <w:r>
              <w:rPr>
                <w:rFonts w:eastAsia="Times New Roman" w:cs="Times New Roman"/>
                <w:lang w:eastAsia="fr-BE"/>
              </w:rPr>
              <w:t>, telles que décrites dans le manuel de procédure AML</w:t>
            </w:r>
            <w:r w:rsidRPr="007038E4">
              <w:rPr>
                <w:rFonts w:eastAsia="Times New Roman" w:cs="Times New Roman"/>
                <w:lang w:eastAsia="fr-BE"/>
              </w:rPr>
              <w:t xml:space="preserve"> ont-elles été suivies, </w:t>
            </w:r>
            <w:r>
              <w:rPr>
                <w:rFonts w:eastAsia="Times New Roman" w:cs="Times New Roman"/>
                <w:lang w:eastAsia="fr-BE"/>
              </w:rPr>
              <w:t>notamment</w:t>
            </w:r>
            <w:r w:rsidRPr="007038E4">
              <w:rPr>
                <w:rFonts w:eastAsia="Times New Roman" w:cs="Times New Roman"/>
                <w:lang w:eastAsia="fr-BE"/>
              </w:rPr>
              <w:t xml:space="preserve"> : </w:t>
            </w:r>
          </w:p>
          <w:p w14:paraId="0B8C80F1" w14:textId="5AE77542" w:rsidR="0077127D" w:rsidRPr="00A9191D" w:rsidRDefault="0077127D" w:rsidP="0077127D">
            <w:pPr>
              <w:pStyle w:val="Lijstalinea"/>
              <w:numPr>
                <w:ilvl w:val="0"/>
                <w:numId w:val="5"/>
              </w:numPr>
              <w:spacing w:after="0"/>
              <w:rPr>
                <w:lang w:val="fr-BE"/>
              </w:rPr>
            </w:pPr>
            <w:r w:rsidRPr="00A9191D">
              <w:rPr>
                <w:rFonts w:eastAsia="Calibri"/>
                <w:lang w:val="fr-BE"/>
              </w:rPr>
              <w:t xml:space="preserve">a-t-il été pris connaissance du rapport </w:t>
            </w:r>
            <w:r w:rsidRPr="00A9191D">
              <w:rPr>
                <w:lang w:val="fr-BE"/>
              </w:rPr>
              <w:t xml:space="preserve">annuel de l’AML Compliance </w:t>
            </w:r>
            <w:proofErr w:type="spellStart"/>
            <w:r w:rsidRPr="00A9191D">
              <w:rPr>
                <w:lang w:val="fr-BE"/>
              </w:rPr>
              <w:t>Officer</w:t>
            </w:r>
            <w:proofErr w:type="spellEnd"/>
            <w:r w:rsidRPr="00A9191D">
              <w:rPr>
                <w:lang w:val="fr-BE"/>
              </w:rPr>
              <w:t xml:space="preserve"> ? </w:t>
            </w:r>
          </w:p>
          <w:p w14:paraId="283B6675" w14:textId="77777777" w:rsidR="0077127D" w:rsidRPr="00A9191D" w:rsidRDefault="0077127D" w:rsidP="0077127D">
            <w:pPr>
              <w:pStyle w:val="Lijstalinea"/>
              <w:numPr>
                <w:ilvl w:val="0"/>
                <w:numId w:val="5"/>
              </w:numPr>
              <w:spacing w:after="0"/>
              <w:rPr>
                <w:rFonts w:eastAsia="Calibri"/>
                <w:lang w:val="fr-BE"/>
              </w:rPr>
            </w:pPr>
            <w:r>
              <w:rPr>
                <w:rFonts w:eastAsia="Calibri"/>
                <w:lang w:val="fr-BE"/>
              </w:rPr>
              <w:t>e</w:t>
            </w:r>
            <w:r w:rsidRPr="00A9191D">
              <w:rPr>
                <w:rFonts w:eastAsia="Calibri"/>
                <w:lang w:val="fr-BE"/>
              </w:rPr>
              <w:t xml:space="preserve">n cas de </w:t>
            </w:r>
            <w:r>
              <w:rPr>
                <w:rFonts w:eastAsia="Calibri"/>
                <w:lang w:val="fr-BE"/>
              </w:rPr>
              <w:t>manquements</w:t>
            </w:r>
            <w:r w:rsidRPr="00A9191D">
              <w:rPr>
                <w:rFonts w:eastAsia="Calibri"/>
                <w:lang w:val="fr-BE"/>
              </w:rPr>
              <w:t xml:space="preserve">, un suivi a-t-il été effectué ? </w:t>
            </w:r>
          </w:p>
          <w:p w14:paraId="2BC223F4" w14:textId="751FDEAD" w:rsidR="00021497" w:rsidRPr="007038E4" w:rsidRDefault="00021497" w:rsidP="0077127D">
            <w:pPr>
              <w:spacing w:after="0"/>
              <w:ind w:left="598"/>
              <w:jc w:val="both"/>
              <w:rPr>
                <w:rFonts w:eastAsia="Times New Roman" w:cs="Times New Roman"/>
                <w:lang w:eastAsia="fr-BE"/>
              </w:rPr>
            </w:pPr>
          </w:p>
        </w:tc>
        <w:tc>
          <w:tcPr>
            <w:tcW w:w="538" w:type="pct"/>
          </w:tcPr>
          <w:p w14:paraId="51EA2167"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1E105D7D"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45652C3E" w14:textId="77777777" w:rsidTr="007326B1">
        <w:tc>
          <w:tcPr>
            <w:tcW w:w="3769" w:type="pct"/>
          </w:tcPr>
          <w:p w14:paraId="32FCAACD" w14:textId="77777777" w:rsidR="00021497" w:rsidRPr="007038E4" w:rsidRDefault="00021497" w:rsidP="001C7C0B">
            <w:pPr>
              <w:numPr>
                <w:ilvl w:val="1"/>
                <w:numId w:val="2"/>
              </w:numPr>
              <w:spacing w:after="0"/>
              <w:ind w:left="462"/>
              <w:jc w:val="both"/>
              <w:rPr>
                <w:rFonts w:eastAsia="Times New Roman" w:cs="Times New Roman"/>
                <w:lang w:eastAsia="fr-BE"/>
              </w:rPr>
            </w:pPr>
            <w:r w:rsidRPr="007038E4">
              <w:rPr>
                <w:szCs w:val="18"/>
              </w:rPr>
              <w:t>Les dossiers revus contenaient-ils de la documentation à prendre en considération et un rapport sur le caractère adéquat et approprié des décisions et des mesures prises sur les questions suivantes :</w:t>
            </w:r>
          </w:p>
          <w:p w14:paraId="223149D3" w14:textId="77777777" w:rsidR="00021497" w:rsidRPr="007038E4" w:rsidRDefault="00021497" w:rsidP="007326B1">
            <w:pPr>
              <w:tabs>
                <w:tab w:val="left" w:pos="744"/>
              </w:tabs>
              <w:spacing w:after="0"/>
              <w:ind w:left="1023" w:hanging="425"/>
              <w:jc w:val="both"/>
              <w:rPr>
                <w:szCs w:val="18"/>
              </w:rPr>
            </w:pPr>
            <w:r w:rsidRPr="007038E4">
              <w:rPr>
                <w:szCs w:val="18"/>
              </w:rPr>
              <w:t>(a) les plaintes internes et externes ;</w:t>
            </w:r>
          </w:p>
          <w:p w14:paraId="57E9E4D7" w14:textId="77777777" w:rsidR="00021497" w:rsidRPr="007038E4" w:rsidRDefault="00021497" w:rsidP="007326B1">
            <w:pPr>
              <w:tabs>
                <w:tab w:val="left" w:pos="744"/>
              </w:tabs>
              <w:spacing w:after="0"/>
              <w:ind w:left="1023" w:hanging="425"/>
              <w:jc w:val="both"/>
              <w:rPr>
                <w:szCs w:val="18"/>
              </w:rPr>
            </w:pPr>
            <w:r w:rsidRPr="007038E4">
              <w:rPr>
                <w:szCs w:val="18"/>
              </w:rPr>
              <w:t xml:space="preserve">(b) </w:t>
            </w:r>
            <w:r w:rsidRPr="007038E4">
              <w:rPr>
                <w:szCs w:val="18"/>
              </w:rPr>
              <w:tab/>
              <w:t>les divergences d’opinions sur des questions d’ordre professionnel ;</w:t>
            </w:r>
          </w:p>
          <w:p w14:paraId="42FCE6FE" w14:textId="77777777" w:rsidR="00021497" w:rsidRPr="007038E4" w:rsidRDefault="00021497" w:rsidP="007326B1">
            <w:pPr>
              <w:tabs>
                <w:tab w:val="left" w:pos="744"/>
              </w:tabs>
              <w:spacing w:after="0"/>
              <w:ind w:left="1023" w:hanging="425"/>
              <w:jc w:val="both"/>
              <w:rPr>
                <w:szCs w:val="18"/>
              </w:rPr>
            </w:pPr>
            <w:r w:rsidRPr="007038E4">
              <w:rPr>
                <w:szCs w:val="18"/>
              </w:rPr>
              <w:t xml:space="preserve">(c) </w:t>
            </w:r>
            <w:r w:rsidRPr="007038E4">
              <w:rPr>
                <w:szCs w:val="18"/>
              </w:rPr>
              <w:tab/>
              <w:t>les manquements (de la part des associés et du personnel professionnel) relevés aux procédures et politiques</w:t>
            </w:r>
            <w:r>
              <w:rPr>
                <w:szCs w:val="18"/>
              </w:rPr>
              <w:t> ?</w:t>
            </w:r>
          </w:p>
        </w:tc>
        <w:tc>
          <w:tcPr>
            <w:tcW w:w="538" w:type="pct"/>
          </w:tcPr>
          <w:p w14:paraId="7B3684C6"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75908C59"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55459C42" w14:textId="77777777" w:rsidTr="007326B1">
        <w:tc>
          <w:tcPr>
            <w:tcW w:w="3769" w:type="pct"/>
          </w:tcPr>
          <w:p w14:paraId="555F0E61" w14:textId="77777777" w:rsidR="00021497" w:rsidRPr="007038E4" w:rsidRDefault="00021497" w:rsidP="00021497">
            <w:pPr>
              <w:numPr>
                <w:ilvl w:val="1"/>
                <w:numId w:val="2"/>
              </w:numPr>
              <w:spacing w:after="0"/>
              <w:ind w:left="598" w:hanging="567"/>
              <w:jc w:val="both"/>
              <w:rPr>
                <w:rFonts w:eastAsia="Times New Roman" w:cs="Times New Roman"/>
                <w:lang w:eastAsia="fr-BE"/>
              </w:rPr>
            </w:pPr>
            <w:r w:rsidRPr="007038E4">
              <w:rPr>
                <w:szCs w:val="18"/>
              </w:rPr>
              <w:t xml:space="preserve">On a procédé à </w:t>
            </w:r>
            <w:r w:rsidRPr="001C7C0B">
              <w:rPr>
                <w:szCs w:val="18"/>
                <w:highlight w:val="yellow"/>
              </w:rPr>
              <w:t>_____ (nombre)</w:t>
            </w:r>
            <w:r w:rsidRPr="007038E4">
              <w:rPr>
                <w:szCs w:val="18"/>
              </w:rPr>
              <w:t xml:space="preserve"> inspections de dossiers à l’aide d’une liste de contrôle d’inspection des dossiers, pour déterminer si les politiques de contrôle qualité du cabinet ont été respectées. Les dossiers ont été sélectionnés de telle sorte qu’au cours d’un cycle de suivi de trois ans, les critères suivants soient respectés :</w:t>
            </w:r>
          </w:p>
          <w:p w14:paraId="3AB7807F" w14:textId="77777777" w:rsidR="00021497" w:rsidRPr="007038E4" w:rsidRDefault="00021497" w:rsidP="007326B1">
            <w:pPr>
              <w:tabs>
                <w:tab w:val="left" w:pos="598"/>
              </w:tabs>
              <w:spacing w:after="0"/>
              <w:ind w:left="598"/>
              <w:jc w:val="both"/>
              <w:rPr>
                <w:szCs w:val="18"/>
              </w:rPr>
            </w:pPr>
            <w:r w:rsidRPr="007038E4">
              <w:rPr>
                <w:szCs w:val="18"/>
              </w:rPr>
              <w:t>Les dossiers suivants auront été inspectés [modifier a) et b) en conformité avec la politique adoptée par le cabinet. Par exemple, on peut tenir compte à la fois de facteurs quantitatifs (nombre) et qualitatifs (risque)] :</w:t>
            </w:r>
          </w:p>
          <w:p w14:paraId="2CC95923" w14:textId="77777777" w:rsidR="00021497" w:rsidRPr="007038E4" w:rsidRDefault="00021497" w:rsidP="007326B1">
            <w:pPr>
              <w:tabs>
                <w:tab w:val="left" w:pos="1023"/>
              </w:tabs>
              <w:spacing w:after="0"/>
              <w:ind w:left="1023" w:hanging="429"/>
              <w:jc w:val="both"/>
              <w:rPr>
                <w:szCs w:val="18"/>
              </w:rPr>
            </w:pPr>
            <w:r w:rsidRPr="007038E4">
              <w:rPr>
                <w:szCs w:val="18"/>
              </w:rPr>
              <w:t xml:space="preserve">(a) </w:t>
            </w:r>
            <w:r w:rsidRPr="007038E4">
              <w:rPr>
                <w:szCs w:val="18"/>
              </w:rPr>
              <w:tab/>
              <w:t>au moins une mission d’examen (limité) et une mission d’audit de chaque associé ;</w:t>
            </w:r>
          </w:p>
          <w:p w14:paraId="436D54C1" w14:textId="77777777" w:rsidR="00021497" w:rsidRPr="007038E4" w:rsidRDefault="00021497" w:rsidP="007326B1">
            <w:pPr>
              <w:tabs>
                <w:tab w:val="left" w:pos="1023"/>
              </w:tabs>
              <w:spacing w:after="0"/>
              <w:ind w:left="1023" w:hanging="429"/>
              <w:jc w:val="both"/>
              <w:rPr>
                <w:rFonts w:eastAsia="Times New Roman" w:cs="Times New Roman"/>
                <w:lang w:eastAsia="fr-BE"/>
              </w:rPr>
            </w:pPr>
            <w:r w:rsidRPr="007038E4">
              <w:rPr>
                <w:szCs w:val="18"/>
              </w:rPr>
              <w:t xml:space="preserve">(b) </w:t>
            </w:r>
            <w:r w:rsidRPr="007038E4">
              <w:rPr>
                <w:szCs w:val="18"/>
              </w:rPr>
              <w:tab/>
              <w:t>au moins une mission d’assurance autre qu’une mission d’audit ou d’examen d’informations financières</w:t>
            </w:r>
          </w:p>
        </w:tc>
        <w:tc>
          <w:tcPr>
            <w:tcW w:w="538" w:type="pct"/>
          </w:tcPr>
          <w:p w14:paraId="54593D10"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7E887D8E"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21C0B6B6" w14:textId="77777777" w:rsidTr="007326B1">
        <w:tc>
          <w:tcPr>
            <w:tcW w:w="3769" w:type="pct"/>
          </w:tcPr>
          <w:p w14:paraId="6A886A90" w14:textId="62AE7A9F" w:rsidR="00021497" w:rsidRPr="007038E4" w:rsidRDefault="00021497" w:rsidP="00021497">
            <w:pPr>
              <w:numPr>
                <w:ilvl w:val="1"/>
                <w:numId w:val="2"/>
              </w:numPr>
              <w:spacing w:after="0"/>
              <w:ind w:left="598" w:hanging="598"/>
              <w:jc w:val="both"/>
              <w:rPr>
                <w:rFonts w:eastAsia="Times New Roman" w:cs="Times New Roman"/>
                <w:lang w:eastAsia="fr-BE"/>
              </w:rPr>
            </w:pPr>
            <w:r w:rsidRPr="007038E4">
              <w:rPr>
                <w:rFonts w:eastAsia="Times New Roman" w:cs="Times New Roman"/>
                <w:lang w:eastAsia="fr-BE"/>
              </w:rPr>
              <w:t>Indiquer toutes les déficiences importantes relevées lors de l’inspection du dossier. Lorsque des déficiences importantes ont été relevées, représentent-elles une déficience du système qui doit être corrigée ou un manquement à la politique du cabinet</w:t>
            </w:r>
            <w:r w:rsidR="0077127D">
              <w:rPr>
                <w:rFonts w:eastAsia="Times New Roman" w:cs="Times New Roman"/>
                <w:lang w:eastAsia="fr-BE"/>
              </w:rPr>
              <w:t> </w:t>
            </w:r>
            <w:r w:rsidRPr="007038E4">
              <w:rPr>
                <w:rFonts w:eastAsia="Times New Roman" w:cs="Times New Roman"/>
                <w:lang w:eastAsia="fr-BE"/>
              </w:rPr>
              <w:t>?</w:t>
            </w:r>
          </w:p>
        </w:tc>
        <w:tc>
          <w:tcPr>
            <w:tcW w:w="538" w:type="pct"/>
          </w:tcPr>
          <w:p w14:paraId="0E6D074F"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07BE11E2"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51739E90" w14:textId="77777777" w:rsidTr="007326B1">
        <w:tc>
          <w:tcPr>
            <w:tcW w:w="3769" w:type="pct"/>
          </w:tcPr>
          <w:p w14:paraId="792E3303" w14:textId="77777777" w:rsidR="00021497" w:rsidRPr="007038E4" w:rsidRDefault="00021497" w:rsidP="00021497">
            <w:pPr>
              <w:numPr>
                <w:ilvl w:val="1"/>
                <w:numId w:val="2"/>
              </w:numPr>
              <w:spacing w:after="0"/>
              <w:ind w:left="598" w:hanging="567"/>
              <w:jc w:val="both"/>
              <w:rPr>
                <w:rFonts w:eastAsia="Calibri"/>
                <w:lang w:eastAsia="fr-BE"/>
              </w:rPr>
            </w:pPr>
            <w:r w:rsidRPr="007038E4">
              <w:rPr>
                <w:rFonts w:eastAsia="Times New Roman" w:cs="Times New Roman"/>
                <w:lang w:eastAsia="fr-BE"/>
              </w:rPr>
              <w:t xml:space="preserve">Les procédures concernant la surveillance ont-elles été suivies, dont : </w:t>
            </w:r>
          </w:p>
          <w:p w14:paraId="7C68048E"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exécution de contrôles sur les dossiers</w:t>
            </w:r>
          </w:p>
          <w:p w14:paraId="3D83AF33"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évaluation, communication de manquements identifiés</w:t>
            </w:r>
          </w:p>
          <w:p w14:paraId="7FE51BDA" w14:textId="77777777" w:rsidR="00021497" w:rsidRPr="007038E4" w:rsidRDefault="00021497" w:rsidP="007326B1">
            <w:pPr>
              <w:spacing w:after="0"/>
              <w:ind w:left="598"/>
              <w:jc w:val="both"/>
              <w:rPr>
                <w:rFonts w:eastAsia="Calibri"/>
                <w:lang w:eastAsia="fr-BE"/>
              </w:rPr>
            </w:pPr>
            <w:r w:rsidRPr="007038E4">
              <w:rPr>
                <w:rFonts w:eastAsia="Times New Roman" w:cs="Times New Roman"/>
                <w:lang w:eastAsia="fr-BE"/>
              </w:rPr>
              <w:t>- plaintes et accusations</w:t>
            </w:r>
            <w:r>
              <w:rPr>
                <w:rFonts w:eastAsia="Times New Roman" w:cs="Times New Roman"/>
                <w:lang w:eastAsia="fr-BE"/>
              </w:rPr>
              <w:t> ?</w:t>
            </w:r>
          </w:p>
        </w:tc>
        <w:tc>
          <w:tcPr>
            <w:tcW w:w="538" w:type="pct"/>
          </w:tcPr>
          <w:p w14:paraId="136A82B8"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78257E85"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621791FD" w14:textId="77777777" w:rsidTr="007326B1">
        <w:tc>
          <w:tcPr>
            <w:tcW w:w="3769" w:type="pct"/>
          </w:tcPr>
          <w:p w14:paraId="5928DB26" w14:textId="77777777" w:rsidR="00021497" w:rsidRPr="007038E4" w:rsidRDefault="00021497" w:rsidP="00021497">
            <w:pPr>
              <w:numPr>
                <w:ilvl w:val="1"/>
                <w:numId w:val="2"/>
              </w:numPr>
              <w:spacing w:after="0"/>
              <w:ind w:left="598" w:hanging="567"/>
              <w:jc w:val="both"/>
              <w:rPr>
                <w:rFonts w:eastAsia="Calibri"/>
                <w:lang w:eastAsia="fr-BE"/>
              </w:rPr>
            </w:pPr>
            <w:r w:rsidRPr="007038E4">
              <w:rPr>
                <w:rFonts w:eastAsia="Times New Roman" w:cs="Times New Roman"/>
                <w:lang w:eastAsia="fr-BE"/>
              </w:rPr>
              <w:t>Des interviews avec des associés responsables des différents aspects liés au manuel de qualité ont été exécutées. Lors de ces interviews, les éléments suivants ont été vérifiés :</w:t>
            </w:r>
          </w:p>
          <w:p w14:paraId="0F6C35EC" w14:textId="77777777" w:rsidR="00021497" w:rsidRPr="007038E4" w:rsidRDefault="00021497" w:rsidP="00021497">
            <w:pPr>
              <w:numPr>
                <w:ilvl w:val="0"/>
                <w:numId w:val="3"/>
              </w:numPr>
              <w:spacing w:after="0"/>
              <w:jc w:val="both"/>
              <w:rPr>
                <w:rFonts w:eastAsia="Calibri"/>
                <w:lang w:eastAsia="fr-BE"/>
              </w:rPr>
            </w:pPr>
            <w:r w:rsidRPr="007038E4">
              <w:rPr>
                <w:rFonts w:eastAsia="Times New Roman" w:cs="Times New Roman"/>
                <w:lang w:eastAsia="fr-BE"/>
              </w:rPr>
              <w:t>Des modifications ont-elles été apportées dans leur domaine, rendant un changement du système interne de contrôle qualité nécessaire ?</w:t>
            </w:r>
          </w:p>
          <w:p w14:paraId="455D4E8A" w14:textId="77777777" w:rsidR="00021497" w:rsidRPr="007038E4" w:rsidRDefault="00021497" w:rsidP="00021497">
            <w:pPr>
              <w:numPr>
                <w:ilvl w:val="0"/>
                <w:numId w:val="3"/>
              </w:numPr>
              <w:spacing w:after="0"/>
              <w:jc w:val="both"/>
              <w:rPr>
                <w:rFonts w:eastAsia="Calibri"/>
                <w:lang w:eastAsia="fr-BE"/>
              </w:rPr>
            </w:pPr>
            <w:r w:rsidRPr="007038E4">
              <w:rPr>
                <w:rFonts w:eastAsia="Times New Roman" w:cs="Times New Roman"/>
                <w:lang w:eastAsia="fr-BE"/>
              </w:rPr>
              <w:t>Des modifications nécessitant une approche immédiate interviendront-elles dans l’année à venir ?</w:t>
            </w:r>
          </w:p>
          <w:p w14:paraId="279AD9A1" w14:textId="77777777" w:rsidR="00021497" w:rsidRPr="007038E4" w:rsidRDefault="00021497" w:rsidP="00021497">
            <w:pPr>
              <w:numPr>
                <w:ilvl w:val="0"/>
                <w:numId w:val="3"/>
              </w:numPr>
              <w:spacing w:after="0"/>
              <w:jc w:val="both"/>
              <w:rPr>
                <w:rFonts w:eastAsia="Calibri"/>
                <w:lang w:eastAsia="fr-BE"/>
              </w:rPr>
            </w:pPr>
            <w:r w:rsidRPr="007038E4">
              <w:rPr>
                <w:rFonts w:eastAsia="Times New Roman" w:cs="Times New Roman"/>
                <w:lang w:eastAsia="fr-BE"/>
              </w:rPr>
              <w:t>Des violations significatives ou autres événements soulignant un manquement au niveau du système interne de contrôle qualité sont-ils survenus ?</w:t>
            </w:r>
          </w:p>
          <w:p w14:paraId="7A9BB2A0" w14:textId="77777777" w:rsidR="00021497" w:rsidRPr="007038E4" w:rsidRDefault="00021497" w:rsidP="00021497">
            <w:pPr>
              <w:numPr>
                <w:ilvl w:val="0"/>
                <w:numId w:val="3"/>
              </w:numPr>
              <w:spacing w:after="0"/>
              <w:jc w:val="both"/>
              <w:rPr>
                <w:rFonts w:eastAsia="Calibri"/>
                <w:lang w:eastAsia="fr-BE"/>
              </w:rPr>
            </w:pPr>
            <w:r w:rsidRPr="007038E4">
              <w:rPr>
                <w:rFonts w:eastAsia="Times New Roman" w:cs="Times New Roman"/>
                <w:lang w:eastAsia="fr-BE"/>
              </w:rPr>
              <w:t>Des plaintes de tiers ou de membres du personnel indiquant le non-respect du système interne de contrôle qualité ont-elles été introduites ?</w:t>
            </w:r>
          </w:p>
          <w:p w14:paraId="4220ACB8" w14:textId="77777777" w:rsidR="00021497" w:rsidRPr="007038E4" w:rsidRDefault="00021497" w:rsidP="00021497">
            <w:pPr>
              <w:numPr>
                <w:ilvl w:val="0"/>
                <w:numId w:val="3"/>
              </w:numPr>
              <w:spacing w:after="0"/>
              <w:jc w:val="both"/>
              <w:rPr>
                <w:rFonts w:eastAsia="Calibri"/>
                <w:lang w:eastAsia="fr-BE"/>
              </w:rPr>
            </w:pPr>
            <w:r w:rsidRPr="007038E4">
              <w:rPr>
                <w:rFonts w:eastAsia="Times New Roman" w:cs="Times New Roman"/>
                <w:lang w:eastAsia="fr-BE"/>
              </w:rPr>
              <w:lastRenderedPageBreak/>
              <w:t>Faut-il prendre en compte d’autres circonstances pouvant s’avérer significatives pour l’évaluation du système interne de contrôle qualité ?</w:t>
            </w:r>
          </w:p>
        </w:tc>
        <w:tc>
          <w:tcPr>
            <w:tcW w:w="538" w:type="pct"/>
          </w:tcPr>
          <w:p w14:paraId="7A8EEDC6"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lastRenderedPageBreak/>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5844CA73"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5685AA93" w14:textId="77777777" w:rsidTr="007326B1">
        <w:tc>
          <w:tcPr>
            <w:tcW w:w="3769" w:type="pct"/>
          </w:tcPr>
          <w:p w14:paraId="3D488C8C" w14:textId="77777777" w:rsidR="00021497" w:rsidRPr="007038E4" w:rsidRDefault="00021497" w:rsidP="00021497">
            <w:pPr>
              <w:numPr>
                <w:ilvl w:val="1"/>
                <w:numId w:val="2"/>
              </w:numPr>
              <w:spacing w:after="0"/>
              <w:ind w:left="598" w:hanging="567"/>
              <w:jc w:val="both"/>
              <w:rPr>
                <w:rFonts w:eastAsia="Calibri"/>
                <w:lang w:eastAsia="fr-BE"/>
              </w:rPr>
            </w:pPr>
            <w:r w:rsidRPr="007038E4">
              <w:rPr>
                <w:rFonts w:eastAsia="Times New Roman" w:cs="Times New Roman"/>
                <w:lang w:eastAsia="fr-BE"/>
              </w:rPr>
              <w:t>Au cours de la période écoulée, d’autres contrôles du système interne de contrôle qualité ont-ils été effectués, comme des contrôles par le réseau, l’autorité de contrôle externe belge ou des autorités de contrôle étrangères ? (Si oui, obtenez le rapport et analysez les résultats.)</w:t>
            </w:r>
          </w:p>
        </w:tc>
        <w:tc>
          <w:tcPr>
            <w:tcW w:w="538" w:type="pct"/>
          </w:tcPr>
          <w:p w14:paraId="2344B772"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1E3E4910"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236447A1" w14:textId="77777777" w:rsidTr="007326B1">
        <w:tc>
          <w:tcPr>
            <w:tcW w:w="3769" w:type="pct"/>
          </w:tcPr>
          <w:p w14:paraId="60EDB958" w14:textId="77777777" w:rsidR="00021497" w:rsidRPr="007038E4" w:rsidRDefault="00021497" w:rsidP="00021497">
            <w:pPr>
              <w:numPr>
                <w:ilvl w:val="1"/>
                <w:numId w:val="2"/>
              </w:numPr>
              <w:spacing w:after="0"/>
              <w:ind w:left="598" w:hanging="567"/>
              <w:jc w:val="both"/>
              <w:rPr>
                <w:rFonts w:eastAsia="Calibri"/>
                <w:lang w:eastAsia="fr-BE"/>
              </w:rPr>
            </w:pPr>
            <w:r w:rsidRPr="007038E4">
              <w:rPr>
                <w:rFonts w:eastAsia="Times New Roman" w:cs="Times New Roman"/>
                <w:lang w:eastAsia="fr-BE"/>
              </w:rPr>
              <w:t>L’adéquation des sanctions imposées par la société, des décisions prises face aux violations au système interne de contrôle qualité et des mesures disciplinaires adoptées a-t-elle été évaluée ? De manière plus spécifique, il convient de vérifier si des mesures disciplinaires ont été adoptées lorsque nécessaire et la manière dont les questions disciplinaires ont été abordées et traitées dans le cadre de la politique de la société.</w:t>
            </w:r>
          </w:p>
        </w:tc>
        <w:tc>
          <w:tcPr>
            <w:tcW w:w="538" w:type="pct"/>
          </w:tcPr>
          <w:p w14:paraId="1AEC4D0C"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7654844C"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41766425" w14:textId="77777777" w:rsidTr="007326B1">
        <w:tc>
          <w:tcPr>
            <w:tcW w:w="3769" w:type="pct"/>
          </w:tcPr>
          <w:p w14:paraId="591CB43E" w14:textId="77777777" w:rsidR="00021497" w:rsidRPr="007038E4" w:rsidRDefault="00021497" w:rsidP="00021497">
            <w:pPr>
              <w:numPr>
                <w:ilvl w:val="1"/>
                <w:numId w:val="2"/>
              </w:numPr>
              <w:spacing w:after="0"/>
              <w:ind w:left="598" w:hanging="567"/>
              <w:jc w:val="both"/>
              <w:rPr>
                <w:rFonts w:eastAsia="Calibri"/>
                <w:lang w:eastAsia="fr-BE"/>
              </w:rPr>
            </w:pPr>
            <w:r w:rsidRPr="007038E4">
              <w:rPr>
                <w:szCs w:val="18"/>
              </w:rPr>
              <w:t xml:space="preserve"> Après avoir appliqué les procédures décrites précédemment, le responsable du suivi a déterminé qu’il n’était pas nécessaire d’apporter des modifications importantes au système interne de contrôle qualité ou à la documentation correspondante.</w:t>
            </w:r>
          </w:p>
          <w:p w14:paraId="3D3B96AD" w14:textId="77777777" w:rsidR="00021497" w:rsidRPr="007038E4" w:rsidRDefault="00021497" w:rsidP="007326B1">
            <w:pPr>
              <w:spacing w:after="0"/>
              <w:ind w:left="598"/>
              <w:jc w:val="both"/>
              <w:rPr>
                <w:rFonts w:eastAsia="Calibri"/>
                <w:lang w:eastAsia="fr-BE"/>
              </w:rPr>
            </w:pPr>
            <w:r w:rsidRPr="007038E4">
              <w:rPr>
                <w:szCs w:val="18"/>
              </w:rPr>
              <w:t>Si des modifications doivent être apportées au système interne de contrôle qualité, un rapport a été rédigé à l’intention des associés indiquant notamment les modifications recommandées ou requises. Des justifications sont présentées à l’appui des modifications proposées.</w:t>
            </w:r>
          </w:p>
        </w:tc>
        <w:tc>
          <w:tcPr>
            <w:tcW w:w="538" w:type="pct"/>
          </w:tcPr>
          <w:p w14:paraId="321030C2"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322B4803"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34A6BFAD" w14:textId="77777777" w:rsidTr="007326B1">
        <w:tc>
          <w:tcPr>
            <w:tcW w:w="3769" w:type="pct"/>
          </w:tcPr>
          <w:p w14:paraId="75ECBD19" w14:textId="77777777" w:rsidR="00021497" w:rsidRPr="007038E4" w:rsidRDefault="00021497" w:rsidP="00021497">
            <w:pPr>
              <w:numPr>
                <w:ilvl w:val="1"/>
                <w:numId w:val="2"/>
              </w:numPr>
              <w:spacing w:after="0"/>
              <w:ind w:left="598" w:hanging="567"/>
              <w:jc w:val="both"/>
              <w:rPr>
                <w:rFonts w:eastAsia="Times New Roman" w:cs="Times New Roman"/>
                <w:lang w:eastAsia="fr-BE"/>
              </w:rPr>
            </w:pPr>
            <w:r w:rsidRPr="007038E4">
              <w:rPr>
                <w:szCs w:val="18"/>
              </w:rPr>
              <w:t>On a pris en considération les circonstances pertinentes et on y a réagi :</w:t>
            </w:r>
          </w:p>
          <w:p w14:paraId="161F6A3C" w14:textId="77777777" w:rsidR="00021497" w:rsidRPr="007038E4" w:rsidRDefault="00021497" w:rsidP="007326B1">
            <w:pPr>
              <w:tabs>
                <w:tab w:val="left" w:pos="1023"/>
              </w:tabs>
              <w:spacing w:after="0"/>
              <w:ind w:left="1023" w:hanging="429"/>
              <w:jc w:val="both"/>
              <w:rPr>
                <w:szCs w:val="18"/>
              </w:rPr>
            </w:pPr>
            <w:r w:rsidRPr="007038E4">
              <w:rPr>
                <w:szCs w:val="18"/>
              </w:rPr>
              <w:t>(a)</w:t>
            </w:r>
            <w:r w:rsidRPr="007038E4">
              <w:rPr>
                <w:szCs w:val="18"/>
              </w:rPr>
              <w:tab/>
              <w:t>on a pris en considération toute preuve d’opposition ou de refus d’adopter les modifications proposées ou les observations constructives ;</w:t>
            </w:r>
          </w:p>
          <w:p w14:paraId="4E3B46E7" w14:textId="77777777" w:rsidR="00021497" w:rsidRPr="007038E4" w:rsidRDefault="00021497" w:rsidP="007326B1">
            <w:pPr>
              <w:tabs>
                <w:tab w:val="left" w:pos="1023"/>
              </w:tabs>
              <w:spacing w:after="0"/>
              <w:ind w:left="1023" w:hanging="429"/>
              <w:jc w:val="both"/>
              <w:rPr>
                <w:szCs w:val="18"/>
              </w:rPr>
            </w:pPr>
            <w:r w:rsidRPr="007038E4">
              <w:rPr>
                <w:szCs w:val="18"/>
              </w:rPr>
              <w:t xml:space="preserve">(b) </w:t>
            </w:r>
            <w:r w:rsidRPr="007038E4">
              <w:rPr>
                <w:szCs w:val="18"/>
              </w:rPr>
              <w:tab/>
              <w:t>il semble ne pas y avoir d’opposition ou de refus de cette nature ;</w:t>
            </w:r>
          </w:p>
          <w:p w14:paraId="531BF438" w14:textId="77777777" w:rsidR="00021497" w:rsidRPr="007038E4" w:rsidDel="009952D9" w:rsidRDefault="00021497" w:rsidP="007326B1">
            <w:pPr>
              <w:tabs>
                <w:tab w:val="left" w:pos="1023"/>
              </w:tabs>
              <w:spacing w:after="0"/>
              <w:ind w:left="1023" w:hanging="429"/>
              <w:jc w:val="both"/>
              <w:rPr>
                <w:rFonts w:eastAsia="Times New Roman" w:cs="Times New Roman"/>
                <w:lang w:eastAsia="fr-BE"/>
              </w:rPr>
            </w:pPr>
            <w:r w:rsidRPr="007038E4">
              <w:rPr>
                <w:szCs w:val="18"/>
              </w:rPr>
              <w:t xml:space="preserve">(c) </w:t>
            </w:r>
            <w:r w:rsidRPr="007038E4">
              <w:rPr>
                <w:szCs w:val="18"/>
              </w:rPr>
              <w:tab/>
              <w:t>on a consulté le propriétaire ou l’associé ou un expert externe pour qu’il examine la proposition et qu’il offre des conseils sur la question de savoir si les modifications proposées ou les commentaires sont appropriés.</w:t>
            </w:r>
          </w:p>
        </w:tc>
        <w:tc>
          <w:tcPr>
            <w:tcW w:w="538" w:type="pct"/>
          </w:tcPr>
          <w:p w14:paraId="7274DC30"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08300119"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31D1F8F5" w14:textId="77777777" w:rsidTr="007326B1">
        <w:tc>
          <w:tcPr>
            <w:tcW w:w="3769" w:type="pct"/>
          </w:tcPr>
          <w:p w14:paraId="7C140E09" w14:textId="77777777" w:rsidR="00021497" w:rsidRPr="007038E4" w:rsidDel="009952D9" w:rsidRDefault="00021497" w:rsidP="00021497">
            <w:pPr>
              <w:numPr>
                <w:ilvl w:val="1"/>
                <w:numId w:val="2"/>
              </w:numPr>
              <w:spacing w:after="0"/>
              <w:ind w:left="598" w:hanging="567"/>
              <w:jc w:val="both"/>
              <w:rPr>
                <w:rFonts w:eastAsia="Times New Roman" w:cs="Times New Roman"/>
                <w:lang w:eastAsia="fr-BE"/>
              </w:rPr>
            </w:pPr>
            <w:r w:rsidRPr="007038E4">
              <w:rPr>
                <w:szCs w:val="18"/>
              </w:rPr>
              <w:t>Les conséquences des erreurs, omissions, litiges ou cas de non-respect observés dans le contexte des obligations légales, contractuelles et professionnelles du cabinet ont été prises en considération et signalées aux associés.</w:t>
            </w:r>
          </w:p>
        </w:tc>
        <w:tc>
          <w:tcPr>
            <w:tcW w:w="538" w:type="pct"/>
          </w:tcPr>
          <w:p w14:paraId="7800221D" w14:textId="17E211B5"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3829ACAB"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021497" w:rsidRPr="007038E4" w14:paraId="1995BD4C" w14:textId="77777777" w:rsidTr="007326B1">
        <w:tc>
          <w:tcPr>
            <w:tcW w:w="3769" w:type="pct"/>
          </w:tcPr>
          <w:p w14:paraId="5F48AADD" w14:textId="77777777" w:rsidR="00021497" w:rsidRPr="007038E4" w:rsidRDefault="00021497" w:rsidP="00021497">
            <w:pPr>
              <w:numPr>
                <w:ilvl w:val="1"/>
                <w:numId w:val="2"/>
              </w:numPr>
              <w:spacing w:after="0"/>
              <w:ind w:left="598" w:hanging="567"/>
              <w:jc w:val="both"/>
              <w:rPr>
                <w:rFonts w:eastAsia="Calibri"/>
                <w:lang w:eastAsia="fr-BE"/>
              </w:rPr>
            </w:pPr>
            <w:r w:rsidRPr="007038E4">
              <w:rPr>
                <w:szCs w:val="18"/>
              </w:rPr>
              <w:t>Un rapport faisant état des procédures appliquées, des constatations découlant de l’application de ces procédures et des recommandations qui en résultent a été préparé et soumis à l’associé ou aux associés concernés du cabinet et étayées à l’aide de documents justificatifs. Le rapport a fait l’objet d’entretiens avec l’associé ou les associés et il a été convenu de mettre en œuvre les recommandations et d’informer les associés et autres membres du personnel professionnel concernés des constatations et recommandations ou, si l’associé ou les associés n’ont pas donné leur assentiment, il a été convenu d’utiliser les processus du cabinet pour la résolution des divergences d’opinions et la consignation des résultats dans la documentation.</w:t>
            </w:r>
          </w:p>
        </w:tc>
        <w:tc>
          <w:tcPr>
            <w:tcW w:w="538" w:type="pct"/>
          </w:tcPr>
          <w:p w14:paraId="01CFD4A7"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93" w:type="pct"/>
          </w:tcPr>
          <w:p w14:paraId="1D1DC185" w14:textId="77777777" w:rsidR="00021497" w:rsidRPr="007038E4" w:rsidRDefault="00021497" w:rsidP="007326B1">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tbl>
      <w:tblPr>
        <w:tblpPr w:leftFromText="141" w:rightFromText="141" w:vertAnchor="text" w:horzAnchor="margin"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10"/>
        <w:gridCol w:w="1276"/>
        <w:gridCol w:w="2126"/>
      </w:tblGrid>
      <w:tr w:rsidR="00074D43" w:rsidRPr="007038E4" w14:paraId="28E8C39A" w14:textId="77777777" w:rsidTr="000777F2">
        <w:tc>
          <w:tcPr>
            <w:tcW w:w="3510" w:type="dxa"/>
            <w:shd w:val="clear" w:color="auto" w:fill="auto"/>
          </w:tcPr>
          <w:p w14:paraId="38E1B6D2" w14:textId="77777777" w:rsidR="00074D43" w:rsidRPr="007038E4" w:rsidRDefault="00074D43" w:rsidP="000777F2">
            <w:pPr>
              <w:spacing w:after="0" w:line="240" w:lineRule="auto"/>
              <w:jc w:val="center"/>
              <w:rPr>
                <w:rFonts w:eastAsia="Times New Roman"/>
                <w:b/>
                <w:lang w:eastAsia="fr-BE"/>
              </w:rPr>
            </w:pPr>
          </w:p>
        </w:tc>
        <w:tc>
          <w:tcPr>
            <w:tcW w:w="2410" w:type="dxa"/>
            <w:shd w:val="clear" w:color="auto" w:fill="auto"/>
          </w:tcPr>
          <w:p w14:paraId="462F6411" w14:textId="77777777" w:rsidR="00074D43" w:rsidRPr="007038E4" w:rsidRDefault="00074D43" w:rsidP="000777F2">
            <w:pPr>
              <w:spacing w:after="0" w:line="240" w:lineRule="auto"/>
              <w:jc w:val="center"/>
              <w:rPr>
                <w:rFonts w:eastAsia="Times New Roman"/>
                <w:b/>
                <w:lang w:eastAsia="fr-BE"/>
              </w:rPr>
            </w:pPr>
            <w:r w:rsidRPr="007038E4">
              <w:rPr>
                <w:rFonts w:eastAsia="Times New Roman" w:cs="Times New Roman"/>
                <w:b/>
                <w:lang w:eastAsia="fr-BE"/>
              </w:rPr>
              <w:t>Nom</w:t>
            </w:r>
          </w:p>
        </w:tc>
        <w:tc>
          <w:tcPr>
            <w:tcW w:w="1276" w:type="dxa"/>
            <w:shd w:val="clear" w:color="auto" w:fill="auto"/>
          </w:tcPr>
          <w:p w14:paraId="231EA87C" w14:textId="77777777" w:rsidR="00074D43" w:rsidRPr="007038E4" w:rsidRDefault="00074D43" w:rsidP="000777F2">
            <w:pPr>
              <w:spacing w:after="0" w:line="240" w:lineRule="auto"/>
              <w:jc w:val="center"/>
              <w:rPr>
                <w:rFonts w:eastAsia="Times New Roman"/>
                <w:b/>
                <w:lang w:eastAsia="fr-BE"/>
              </w:rPr>
            </w:pPr>
            <w:r w:rsidRPr="007038E4">
              <w:rPr>
                <w:rFonts w:eastAsia="Times New Roman" w:cs="Times New Roman"/>
                <w:b/>
                <w:lang w:eastAsia="fr-BE"/>
              </w:rPr>
              <w:t>Date</w:t>
            </w:r>
          </w:p>
        </w:tc>
        <w:tc>
          <w:tcPr>
            <w:tcW w:w="2126" w:type="dxa"/>
            <w:shd w:val="clear" w:color="auto" w:fill="auto"/>
          </w:tcPr>
          <w:p w14:paraId="6A325B63" w14:textId="77777777" w:rsidR="00074D43" w:rsidRPr="007038E4" w:rsidRDefault="00074D43" w:rsidP="000777F2">
            <w:pPr>
              <w:spacing w:after="0" w:line="240" w:lineRule="auto"/>
              <w:jc w:val="center"/>
              <w:rPr>
                <w:rFonts w:eastAsia="Times New Roman"/>
                <w:b/>
                <w:lang w:eastAsia="fr-BE"/>
              </w:rPr>
            </w:pPr>
            <w:r w:rsidRPr="007038E4">
              <w:rPr>
                <w:rFonts w:eastAsia="Times New Roman" w:cs="Times New Roman"/>
                <w:b/>
                <w:lang w:eastAsia="fr-BE"/>
              </w:rPr>
              <w:t>Signature</w:t>
            </w:r>
          </w:p>
        </w:tc>
      </w:tr>
      <w:tr w:rsidR="00074D43" w:rsidRPr="007038E4" w14:paraId="40889BBA" w14:textId="77777777" w:rsidTr="000777F2">
        <w:tc>
          <w:tcPr>
            <w:tcW w:w="3510" w:type="dxa"/>
            <w:shd w:val="clear" w:color="auto" w:fill="auto"/>
          </w:tcPr>
          <w:p w14:paraId="04A4AE3C" w14:textId="77777777" w:rsidR="00074D43" w:rsidRPr="007038E4" w:rsidRDefault="00074D43" w:rsidP="000777F2">
            <w:pPr>
              <w:spacing w:after="0" w:line="240" w:lineRule="auto"/>
              <w:jc w:val="both"/>
              <w:rPr>
                <w:rFonts w:eastAsia="Times New Roman"/>
                <w:lang w:eastAsia="fr-BE"/>
              </w:rPr>
            </w:pPr>
            <w:r w:rsidRPr="007038E4">
              <w:rPr>
                <w:lang w:eastAsia="fr-FR"/>
              </w:rPr>
              <w:t>R</w:t>
            </w:r>
            <w:r w:rsidRPr="005F283D">
              <w:rPr>
                <w:lang w:eastAsia="fr-FR"/>
              </w:rPr>
              <w:t xml:space="preserve">esponsable </w:t>
            </w:r>
            <w:r w:rsidRPr="007038E4">
              <w:t>du processus de surveillance du système interne de contrôle qualité</w:t>
            </w:r>
            <w:r>
              <w:t xml:space="preserve"> </w:t>
            </w:r>
          </w:p>
        </w:tc>
        <w:tc>
          <w:tcPr>
            <w:tcW w:w="2410" w:type="dxa"/>
            <w:shd w:val="clear" w:color="auto" w:fill="auto"/>
          </w:tcPr>
          <w:p w14:paraId="3CBCEB9E" w14:textId="77777777" w:rsidR="00074D43" w:rsidRPr="007038E4" w:rsidRDefault="00074D43" w:rsidP="000777F2">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1276" w:type="dxa"/>
            <w:shd w:val="clear" w:color="auto" w:fill="auto"/>
          </w:tcPr>
          <w:p w14:paraId="36A7F29A" w14:textId="77777777" w:rsidR="00074D43" w:rsidRPr="007038E4" w:rsidRDefault="00074D43" w:rsidP="000777F2">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2126" w:type="dxa"/>
            <w:shd w:val="clear" w:color="auto" w:fill="auto"/>
          </w:tcPr>
          <w:p w14:paraId="6412CE7E" w14:textId="77777777" w:rsidR="00074D43" w:rsidRPr="007038E4" w:rsidRDefault="00074D43" w:rsidP="000777F2">
            <w:pPr>
              <w:spacing w:after="0" w:line="240" w:lineRule="auto"/>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14:paraId="541996F6" w14:textId="77777777" w:rsidR="00021497" w:rsidRPr="00021497" w:rsidRDefault="00021497" w:rsidP="00021497"/>
    <w:p w14:paraId="670218CF" w14:textId="51CE6FBE" w:rsidR="00C567EF" w:rsidRPr="004A220B" w:rsidRDefault="004A220B" w:rsidP="00A85D00">
      <w:pPr>
        <w:rPr>
          <w:i/>
        </w:rPr>
      </w:pPr>
      <w:bookmarkStart w:id="2" w:name="_Voorbeeld_van_beleidslijnen_1"/>
      <w:bookmarkEnd w:id="2"/>
      <w:r w:rsidRPr="004A220B">
        <w:rPr>
          <w:i/>
        </w:rPr>
        <w:t>Source (à mentionner lors de toute utilisation à une autre fin que celle d’un réviseur d’entreprises dans l’exercice de sa mission) : Centre d’information du révisorat d’entreprises (ICCI).</w:t>
      </w:r>
    </w:p>
    <w:sectPr w:rsidR="00C567EF" w:rsidRPr="004A220B" w:rsidSect="00021497">
      <w:headerReference w:type="default" r:id="rId7"/>
      <w:footerReference w:type="default" r:id="rId8"/>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8287" w14:textId="77777777" w:rsidR="00E80816" w:rsidRDefault="00021497">
      <w:pPr>
        <w:spacing w:after="0" w:line="240" w:lineRule="auto"/>
      </w:pPr>
      <w:r>
        <w:separator/>
      </w:r>
    </w:p>
  </w:endnote>
  <w:endnote w:type="continuationSeparator" w:id="0">
    <w:p w14:paraId="0E0E0428" w14:textId="77777777" w:rsidR="00E80816" w:rsidRDefault="0002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4D99" w14:textId="04BEB930" w:rsidR="00021497" w:rsidRDefault="00F341C6" w:rsidP="00021497">
    <w:pPr>
      <w:pStyle w:val="Voettekst"/>
      <w:jc w:val="right"/>
    </w:pPr>
    <w:r>
      <w:t xml:space="preserve">V </w:t>
    </w:r>
    <w:r w:rsidR="00961E50">
      <w:t>4</w:t>
    </w:r>
    <w:r>
      <w:t xml:space="preserve">.0 du </w:t>
    </w:r>
    <w:r w:rsidR="00455F0D">
      <w:t>20</w:t>
    </w:r>
    <w:r w:rsidR="0077127D">
      <w:t>.11.2019</w:t>
    </w:r>
    <w:r w:rsidR="00021497">
      <w:tab/>
    </w:r>
    <w:r w:rsidR="00021497">
      <w:tab/>
    </w:r>
    <w:r w:rsidR="00021497">
      <w:rPr>
        <w:lang w:val="fr-FR"/>
      </w:rPr>
      <w:t xml:space="preserve">Page </w:t>
    </w:r>
    <w:r w:rsidR="00021497">
      <w:rPr>
        <w:b/>
        <w:bCs/>
      </w:rPr>
      <w:fldChar w:fldCharType="begin"/>
    </w:r>
    <w:r w:rsidR="00021497">
      <w:rPr>
        <w:b/>
        <w:bCs/>
      </w:rPr>
      <w:instrText>PAGE  \* Arabic  \* MERGEFORMAT</w:instrText>
    </w:r>
    <w:r w:rsidR="00021497">
      <w:rPr>
        <w:b/>
        <w:bCs/>
      </w:rPr>
      <w:fldChar w:fldCharType="separate"/>
    </w:r>
    <w:r w:rsidR="00021497">
      <w:rPr>
        <w:b/>
        <w:bCs/>
      </w:rPr>
      <w:t>296</w:t>
    </w:r>
    <w:r w:rsidR="00021497">
      <w:rPr>
        <w:b/>
        <w:bCs/>
      </w:rPr>
      <w:fldChar w:fldCharType="end"/>
    </w:r>
    <w:r w:rsidR="00021497">
      <w:rPr>
        <w:lang w:val="fr-FR"/>
      </w:rPr>
      <w:t xml:space="preserve"> sur </w:t>
    </w:r>
    <w:r w:rsidR="00021497">
      <w:rPr>
        <w:b/>
        <w:bCs/>
      </w:rPr>
      <w:fldChar w:fldCharType="begin"/>
    </w:r>
    <w:r w:rsidR="00021497">
      <w:rPr>
        <w:b/>
        <w:bCs/>
      </w:rPr>
      <w:instrText>NUMPAGES  \* Arabic  \* MERGEFORMAT</w:instrText>
    </w:r>
    <w:r w:rsidR="00021497">
      <w:rPr>
        <w:b/>
        <w:bCs/>
      </w:rPr>
      <w:fldChar w:fldCharType="separate"/>
    </w:r>
    <w:r w:rsidR="00021497">
      <w:rPr>
        <w:b/>
        <w:bCs/>
      </w:rPr>
      <w:t>316</w:t>
    </w:r>
    <w:r w:rsidR="0002149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4B83" w14:textId="77777777" w:rsidR="00E80816" w:rsidRDefault="00021497">
      <w:pPr>
        <w:spacing w:after="0" w:line="240" w:lineRule="auto"/>
      </w:pPr>
      <w:r>
        <w:separator/>
      </w:r>
    </w:p>
  </w:footnote>
  <w:footnote w:type="continuationSeparator" w:id="0">
    <w:p w14:paraId="7D223B90" w14:textId="77777777" w:rsidR="00E80816" w:rsidRDefault="0002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076D" w14:textId="4E6ABCC4" w:rsidR="00CE1000" w:rsidRDefault="004A220B" w:rsidP="00C77668">
    <w:pPr>
      <w:pStyle w:val="Koptekst"/>
    </w:pPr>
    <w:r>
      <w:tab/>
    </w:r>
    <w:r>
      <w:tab/>
      <w:t xml:space="preserve"> </w:t>
    </w:r>
    <w:r>
      <w:rPr>
        <w:rFonts w:asciiTheme="majorHAnsi" w:eastAsiaTheme="majorEastAsia" w:hAnsiTheme="majorHAnsi" w:cstheme="majorBidi"/>
        <w:lang w:val="fr-FR"/>
      </w:rPr>
      <w:fldChar w:fldCharType="begin"/>
    </w:r>
    <w:r>
      <w:rPr>
        <w:rFonts w:asciiTheme="majorHAnsi" w:eastAsiaTheme="majorEastAsia" w:hAnsiTheme="majorHAnsi" w:cstheme="majorBidi"/>
        <w:lang w:val="fr-FR"/>
      </w:rPr>
      <w:instrText xml:space="preserve"> REF LogoCabinetFr  \* MERGEFORMAT </w:instrText>
    </w:r>
    <w:r>
      <w:rPr>
        <w:rFonts w:asciiTheme="majorHAnsi" w:eastAsiaTheme="majorEastAsia" w:hAnsiTheme="majorHAnsi" w:cstheme="majorBidi"/>
        <w:lang w:val="fr-FR"/>
      </w:rPr>
      <w:fldChar w:fldCharType="separate"/>
    </w:r>
    <w:r w:rsidRPr="001D7E90">
      <w:rPr>
        <w:rFonts w:asciiTheme="majorHAnsi" w:eastAsiaTheme="majorEastAsia" w:hAnsiTheme="majorHAnsi" w:cstheme="majorBidi"/>
        <w:lang w:val="fr-FR"/>
      </w:rPr>
      <w:t> </w:t>
    </w:r>
    <w:r w:rsidRPr="00021497">
      <w:rPr>
        <w:rFonts w:eastAsiaTheme="majorEastAsia"/>
        <w:lang w:val="fr-FR"/>
      </w:rPr>
      <w:t>Insérer</w:t>
    </w:r>
    <w:r w:rsidRPr="00021497">
      <w:rPr>
        <w:lang w:val="fr-FR" w:eastAsia="nl-NL"/>
      </w:rPr>
      <w:t xml:space="preserve"> ici le logo de</w:t>
    </w:r>
    <w:r w:rsidRPr="00021497">
      <w:rPr>
        <w:rFonts w:eastAsiaTheme="majorEastAsia"/>
        <w:lang w:val="fr-FR"/>
      </w:rPr>
      <w:t xml:space="preserve"> </w:t>
    </w:r>
    <w:r w:rsidRPr="00021497">
      <w:rPr>
        <w:lang w:val="fr-FR" w:eastAsia="nl-NL"/>
      </w:rPr>
      <w:t xml:space="preserve">votre Cabinet </w:t>
    </w:r>
    <w:r>
      <w:rPr>
        <w:lang w:eastAsia="nl-NL"/>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7DDB"/>
    <w:multiLevelType w:val="multilevel"/>
    <w:tmpl w:val="4768BBBC"/>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83497"/>
    <w:multiLevelType w:val="hybridMultilevel"/>
    <w:tmpl w:val="C6181830"/>
    <w:lvl w:ilvl="0" w:tplc="7A0E1102">
      <w:start w:val="1"/>
      <w:numFmt w:val="bullet"/>
      <w:lvlText w:val="-"/>
      <w:lvlJc w:val="left"/>
      <w:pPr>
        <w:ind w:left="958" w:hanging="360"/>
      </w:pPr>
      <w:rPr>
        <w:rFonts w:ascii="Arial" w:eastAsia="Calibri" w:hAnsi="Arial" w:cs="Arial" w:hint="default"/>
      </w:rPr>
    </w:lvl>
    <w:lvl w:ilvl="1" w:tplc="08130003" w:tentative="1">
      <w:start w:val="1"/>
      <w:numFmt w:val="bullet"/>
      <w:lvlText w:val="o"/>
      <w:lvlJc w:val="left"/>
      <w:pPr>
        <w:ind w:left="1678" w:hanging="360"/>
      </w:pPr>
      <w:rPr>
        <w:rFonts w:ascii="Courier New" w:hAnsi="Courier New" w:cs="Courier New" w:hint="default"/>
      </w:rPr>
    </w:lvl>
    <w:lvl w:ilvl="2" w:tplc="08130005" w:tentative="1">
      <w:start w:val="1"/>
      <w:numFmt w:val="bullet"/>
      <w:lvlText w:val=""/>
      <w:lvlJc w:val="left"/>
      <w:pPr>
        <w:ind w:left="2398" w:hanging="360"/>
      </w:pPr>
      <w:rPr>
        <w:rFonts w:ascii="Wingdings" w:hAnsi="Wingdings" w:hint="default"/>
      </w:rPr>
    </w:lvl>
    <w:lvl w:ilvl="3" w:tplc="08130001" w:tentative="1">
      <w:start w:val="1"/>
      <w:numFmt w:val="bullet"/>
      <w:lvlText w:val=""/>
      <w:lvlJc w:val="left"/>
      <w:pPr>
        <w:ind w:left="3118" w:hanging="360"/>
      </w:pPr>
      <w:rPr>
        <w:rFonts w:ascii="Symbol" w:hAnsi="Symbol" w:hint="default"/>
      </w:rPr>
    </w:lvl>
    <w:lvl w:ilvl="4" w:tplc="08130003" w:tentative="1">
      <w:start w:val="1"/>
      <w:numFmt w:val="bullet"/>
      <w:lvlText w:val="o"/>
      <w:lvlJc w:val="left"/>
      <w:pPr>
        <w:ind w:left="3838" w:hanging="360"/>
      </w:pPr>
      <w:rPr>
        <w:rFonts w:ascii="Courier New" w:hAnsi="Courier New" w:cs="Courier New" w:hint="default"/>
      </w:rPr>
    </w:lvl>
    <w:lvl w:ilvl="5" w:tplc="08130005" w:tentative="1">
      <w:start w:val="1"/>
      <w:numFmt w:val="bullet"/>
      <w:lvlText w:val=""/>
      <w:lvlJc w:val="left"/>
      <w:pPr>
        <w:ind w:left="4558" w:hanging="360"/>
      </w:pPr>
      <w:rPr>
        <w:rFonts w:ascii="Wingdings" w:hAnsi="Wingdings" w:hint="default"/>
      </w:rPr>
    </w:lvl>
    <w:lvl w:ilvl="6" w:tplc="08130001" w:tentative="1">
      <w:start w:val="1"/>
      <w:numFmt w:val="bullet"/>
      <w:lvlText w:val=""/>
      <w:lvlJc w:val="left"/>
      <w:pPr>
        <w:ind w:left="5278" w:hanging="360"/>
      </w:pPr>
      <w:rPr>
        <w:rFonts w:ascii="Symbol" w:hAnsi="Symbol" w:hint="default"/>
      </w:rPr>
    </w:lvl>
    <w:lvl w:ilvl="7" w:tplc="08130003" w:tentative="1">
      <w:start w:val="1"/>
      <w:numFmt w:val="bullet"/>
      <w:lvlText w:val="o"/>
      <w:lvlJc w:val="left"/>
      <w:pPr>
        <w:ind w:left="5998" w:hanging="360"/>
      </w:pPr>
      <w:rPr>
        <w:rFonts w:ascii="Courier New" w:hAnsi="Courier New" w:cs="Courier New" w:hint="default"/>
      </w:rPr>
    </w:lvl>
    <w:lvl w:ilvl="8" w:tplc="08130005" w:tentative="1">
      <w:start w:val="1"/>
      <w:numFmt w:val="bullet"/>
      <w:lvlText w:val=""/>
      <w:lvlJc w:val="left"/>
      <w:pPr>
        <w:ind w:left="6718" w:hanging="360"/>
      </w:pPr>
      <w:rPr>
        <w:rFonts w:ascii="Wingdings" w:hAnsi="Wingdings" w:hint="default"/>
      </w:rPr>
    </w:lvl>
  </w:abstractNum>
  <w:abstractNum w:abstractNumId="2" w15:restartNumberingAfterBreak="0">
    <w:nsid w:val="110D5AE1"/>
    <w:multiLevelType w:val="hybridMultilevel"/>
    <w:tmpl w:val="C16E53FE"/>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3" w15:restartNumberingAfterBreak="0">
    <w:nsid w:val="1F7339ED"/>
    <w:multiLevelType w:val="hybridMultilevel"/>
    <w:tmpl w:val="A2F657E0"/>
    <w:lvl w:ilvl="0" w:tplc="10A6F972">
      <w:start w:val="1"/>
      <w:numFmt w:val="bullet"/>
      <w:pStyle w:val="Lijstalinea"/>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4" w15:restartNumberingAfterBreak="0">
    <w:nsid w:val="2DBD58F4"/>
    <w:multiLevelType w:val="multilevel"/>
    <w:tmpl w:val="AD3669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EF"/>
    <w:rsid w:val="00021497"/>
    <w:rsid w:val="00056AF1"/>
    <w:rsid w:val="00073884"/>
    <w:rsid w:val="00074D43"/>
    <w:rsid w:val="000A0B38"/>
    <w:rsid w:val="000D1BE9"/>
    <w:rsid w:val="00115D7F"/>
    <w:rsid w:val="00136D43"/>
    <w:rsid w:val="0014238F"/>
    <w:rsid w:val="00152D5B"/>
    <w:rsid w:val="00187478"/>
    <w:rsid w:val="001A2732"/>
    <w:rsid w:val="001C7C0B"/>
    <w:rsid w:val="001D64E3"/>
    <w:rsid w:val="00217153"/>
    <w:rsid w:val="00225ADA"/>
    <w:rsid w:val="002807F8"/>
    <w:rsid w:val="002943FB"/>
    <w:rsid w:val="00295944"/>
    <w:rsid w:val="002E4685"/>
    <w:rsid w:val="003130FE"/>
    <w:rsid w:val="003418DD"/>
    <w:rsid w:val="00355452"/>
    <w:rsid w:val="00381B15"/>
    <w:rsid w:val="003F3847"/>
    <w:rsid w:val="003F5F8F"/>
    <w:rsid w:val="0042689E"/>
    <w:rsid w:val="004276F4"/>
    <w:rsid w:val="00455F0D"/>
    <w:rsid w:val="00465E2C"/>
    <w:rsid w:val="0047209E"/>
    <w:rsid w:val="0047768D"/>
    <w:rsid w:val="004A220B"/>
    <w:rsid w:val="004B2ABC"/>
    <w:rsid w:val="004C644B"/>
    <w:rsid w:val="005274B4"/>
    <w:rsid w:val="00566C10"/>
    <w:rsid w:val="005B7803"/>
    <w:rsid w:val="005E5255"/>
    <w:rsid w:val="00637A55"/>
    <w:rsid w:val="00642344"/>
    <w:rsid w:val="00643E96"/>
    <w:rsid w:val="00685851"/>
    <w:rsid w:val="006D65C1"/>
    <w:rsid w:val="007107DB"/>
    <w:rsid w:val="00766E8C"/>
    <w:rsid w:val="0077127D"/>
    <w:rsid w:val="007A46DC"/>
    <w:rsid w:val="007D2F7C"/>
    <w:rsid w:val="007D7F6C"/>
    <w:rsid w:val="0080189D"/>
    <w:rsid w:val="008172A8"/>
    <w:rsid w:val="008A0DF7"/>
    <w:rsid w:val="008B18CA"/>
    <w:rsid w:val="008F4974"/>
    <w:rsid w:val="008F587A"/>
    <w:rsid w:val="009062BA"/>
    <w:rsid w:val="00910F53"/>
    <w:rsid w:val="00961E50"/>
    <w:rsid w:val="00966E0A"/>
    <w:rsid w:val="009B5280"/>
    <w:rsid w:val="00A06D0A"/>
    <w:rsid w:val="00A34152"/>
    <w:rsid w:val="00A85D00"/>
    <w:rsid w:val="00A87190"/>
    <w:rsid w:val="00A92BFC"/>
    <w:rsid w:val="00AE147F"/>
    <w:rsid w:val="00B06211"/>
    <w:rsid w:val="00B53C3C"/>
    <w:rsid w:val="00BA0A8B"/>
    <w:rsid w:val="00BE3183"/>
    <w:rsid w:val="00BE3EA3"/>
    <w:rsid w:val="00C060EE"/>
    <w:rsid w:val="00C4217F"/>
    <w:rsid w:val="00C567EF"/>
    <w:rsid w:val="00CA4DEE"/>
    <w:rsid w:val="00D366E6"/>
    <w:rsid w:val="00D71C18"/>
    <w:rsid w:val="00D93879"/>
    <w:rsid w:val="00D9500D"/>
    <w:rsid w:val="00DA4FA7"/>
    <w:rsid w:val="00DD0A48"/>
    <w:rsid w:val="00DD61F8"/>
    <w:rsid w:val="00E80816"/>
    <w:rsid w:val="00EA4A79"/>
    <w:rsid w:val="00EB18B1"/>
    <w:rsid w:val="00F341C6"/>
    <w:rsid w:val="00F63177"/>
    <w:rsid w:val="00F770D5"/>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2E6F"/>
  <w15:chartTrackingRefBased/>
  <w15:docId w15:val="{A19755DB-4EFB-483F-9487-0AFD36F5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67EF"/>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C567EF"/>
    <w:pPr>
      <w:pageBreakBefore/>
      <w:spacing w:after="120"/>
      <w:outlineLvl w:val="1"/>
    </w:pPr>
    <w:rPr>
      <w:b/>
      <w:sz w:val="44"/>
      <w:szCs w:val="44"/>
    </w:rPr>
  </w:style>
  <w:style w:type="paragraph" w:styleId="Kop4">
    <w:name w:val="heading 4"/>
    <w:basedOn w:val="Standaard"/>
    <w:next w:val="Standaard"/>
    <w:link w:val="Kop4Char"/>
    <w:unhideWhenUsed/>
    <w:qFormat/>
    <w:rsid w:val="00C567EF"/>
    <w:pPr>
      <w:keepNext/>
      <w:spacing w:before="240" w:after="120"/>
      <w:outlineLvl w:val="3"/>
    </w:pPr>
    <w:rPr>
      <w:rFonts w:eastAsia="Times New Roman"/>
      <w:bCs/>
      <w:color w:val="365F91"/>
      <w:sz w:val="28"/>
      <w:szCs w:val="24"/>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567EF"/>
    <w:rPr>
      <w:rFonts w:ascii="Arial" w:hAnsi="Arial" w:cs="Arial"/>
      <w:b/>
      <w:sz w:val="44"/>
      <w:szCs w:val="44"/>
    </w:rPr>
  </w:style>
  <w:style w:type="character" w:customStyle="1" w:styleId="Kop4Char">
    <w:name w:val="Kop 4 Char"/>
    <w:basedOn w:val="Standaardalinea-lettertype"/>
    <w:link w:val="Kop4"/>
    <w:rsid w:val="00C567EF"/>
    <w:rPr>
      <w:rFonts w:ascii="Arial" w:eastAsia="Times New Roman" w:hAnsi="Arial" w:cs="Arial"/>
      <w:bCs/>
      <w:color w:val="365F91"/>
      <w:sz w:val="28"/>
      <w:szCs w:val="24"/>
      <w:lang w:eastAsia="fr-BE"/>
    </w:rPr>
  </w:style>
  <w:style w:type="paragraph" w:styleId="Koptekst">
    <w:name w:val="header"/>
    <w:basedOn w:val="Standaard"/>
    <w:link w:val="KoptekstChar"/>
    <w:unhideWhenUsed/>
    <w:rsid w:val="00C567EF"/>
    <w:pPr>
      <w:tabs>
        <w:tab w:val="center" w:pos="4513"/>
        <w:tab w:val="right" w:pos="9026"/>
      </w:tabs>
      <w:spacing w:after="0" w:line="240" w:lineRule="auto"/>
    </w:pPr>
  </w:style>
  <w:style w:type="character" w:customStyle="1" w:styleId="KoptekstChar">
    <w:name w:val="Koptekst Char"/>
    <w:basedOn w:val="Standaardalinea-lettertype"/>
    <w:link w:val="Koptekst"/>
    <w:rsid w:val="00C567EF"/>
    <w:rPr>
      <w:rFonts w:ascii="Arial" w:hAnsi="Arial" w:cs="Arial"/>
      <w:sz w:val="20"/>
      <w:szCs w:val="20"/>
    </w:rPr>
  </w:style>
  <w:style w:type="paragraph" w:styleId="Lijstalinea">
    <w:name w:val="List Paragraph"/>
    <w:basedOn w:val="Standaard"/>
    <w:link w:val="LijstalineaChar"/>
    <w:uiPriority w:val="34"/>
    <w:qFormat/>
    <w:rsid w:val="00C567EF"/>
    <w:pPr>
      <w:keepLines/>
      <w:numPr>
        <w:numId w:val="4"/>
      </w:numPr>
      <w:tabs>
        <w:tab w:val="left" w:pos="567"/>
      </w:tabs>
      <w:spacing w:before="120" w:after="120"/>
      <w:contextualSpacing/>
      <w:jc w:val="both"/>
    </w:pPr>
    <w:rPr>
      <w:rFonts w:eastAsia="Times New Roman"/>
      <w:lang w:val="fr-FR" w:eastAsia="fr-BE"/>
    </w:rPr>
  </w:style>
  <w:style w:type="character" w:customStyle="1" w:styleId="LijstalineaChar">
    <w:name w:val="Lijstalinea Char"/>
    <w:basedOn w:val="Standaardalinea-lettertype"/>
    <w:link w:val="Lijstalinea"/>
    <w:uiPriority w:val="34"/>
    <w:rsid w:val="00C567EF"/>
    <w:rPr>
      <w:rFonts w:ascii="Arial" w:eastAsia="Times New Roman" w:hAnsi="Arial" w:cs="Arial"/>
      <w:sz w:val="20"/>
      <w:szCs w:val="20"/>
      <w:lang w:val="fr-FR" w:eastAsia="fr-BE"/>
    </w:rPr>
  </w:style>
  <w:style w:type="paragraph" w:styleId="Geenafstand">
    <w:name w:val="No Spacing"/>
    <w:uiPriority w:val="1"/>
    <w:qFormat/>
    <w:rsid w:val="00C567EF"/>
    <w:pPr>
      <w:spacing w:after="0" w:line="240" w:lineRule="auto"/>
    </w:pPr>
    <w:rPr>
      <w:rFonts w:ascii="Arial" w:hAnsi="Arial" w:cs="Arial"/>
      <w:sz w:val="20"/>
      <w:szCs w:val="20"/>
    </w:rPr>
  </w:style>
  <w:style w:type="paragraph" w:styleId="Voettekst">
    <w:name w:val="footer"/>
    <w:basedOn w:val="Standaard"/>
    <w:link w:val="VoettekstChar"/>
    <w:uiPriority w:val="99"/>
    <w:unhideWhenUsed/>
    <w:rsid w:val="0002149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21497"/>
    <w:rPr>
      <w:rFonts w:ascii="Arial" w:hAnsi="Arial" w:cs="Arial"/>
      <w:sz w:val="20"/>
      <w:szCs w:val="20"/>
    </w:rPr>
  </w:style>
  <w:style w:type="character" w:styleId="Hyperlink">
    <w:name w:val="Hyperlink"/>
    <w:uiPriority w:val="99"/>
    <w:rsid w:val="00021497"/>
    <w:rPr>
      <w:rFonts w:ascii="Arial" w:hAnsi="Arial"/>
      <w:color w:val="0000FF"/>
      <w:sz w:val="20"/>
      <w:u w:val="single"/>
    </w:rPr>
  </w:style>
  <w:style w:type="paragraph" w:styleId="Ballontekst">
    <w:name w:val="Balloon Text"/>
    <w:basedOn w:val="Standaard"/>
    <w:link w:val="BallontekstChar"/>
    <w:uiPriority w:val="99"/>
    <w:semiHidden/>
    <w:unhideWhenUsed/>
    <w:rsid w:val="00961E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1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3B76D-1382-41C1-B9A1-4DE97A463D95}"/>
</file>

<file path=customXml/itemProps2.xml><?xml version="1.0" encoding="utf-8"?>
<ds:datastoreItem xmlns:ds="http://schemas.openxmlformats.org/officeDocument/2006/customXml" ds:itemID="{AB68DB2B-9F85-459B-9932-9AB961740F5E}"/>
</file>

<file path=customXml/itemProps3.xml><?xml version="1.0" encoding="utf-8"?>
<ds:datastoreItem xmlns:ds="http://schemas.openxmlformats.org/officeDocument/2006/customXml" ds:itemID="{B5C8B625-FC16-4842-9586-0B9691C803F4}"/>
</file>

<file path=customXml/itemProps4.xml><?xml version="1.0" encoding="utf-8"?>
<ds:datastoreItem xmlns:ds="http://schemas.openxmlformats.org/officeDocument/2006/customXml" ds:itemID="{BB114C43-DDE2-4230-8E47-96F8AAFBB756}"/>
</file>

<file path=docProps/app.xml><?xml version="1.0" encoding="utf-8"?>
<Properties xmlns="http://schemas.openxmlformats.org/officeDocument/2006/extended-properties" xmlns:vt="http://schemas.openxmlformats.org/officeDocument/2006/docPropsVTypes">
  <Template>Normal</Template>
  <TotalTime>24</TotalTime>
  <Pages>5</Pages>
  <Words>1818</Words>
  <Characters>10003</Characters>
  <Application>Microsoft Office Word</Application>
  <DocSecurity>0</DocSecurity>
  <Lines>83</Lines>
  <Paragraphs>23</Paragraphs>
  <ScaleCrop>false</ScaleCrop>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17</cp:revision>
  <dcterms:created xsi:type="dcterms:W3CDTF">2018-10-11T10:10:00Z</dcterms:created>
  <dcterms:modified xsi:type="dcterms:W3CDTF">2019-11-21T08:51:00Z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