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D" w:rsidRDefault="00E0584D" w:rsidP="00744230">
      <w:pPr>
        <w:spacing w:after="0" w:line="260" w:lineRule="exact"/>
        <w:rPr>
          <w:rFonts w:ascii="Arial" w:hAnsi="Arial" w:cs="Arial"/>
          <w:sz w:val="20"/>
          <w:szCs w:val="20"/>
          <w:lang w:val="nl-BE"/>
        </w:rPr>
        <w:sectPr w:rsidR="00E0584D" w:rsidSect="00E0584D">
          <w:footerReference w:type="default" r:id="rId9"/>
          <w:footerReference w:type="first" r:id="rId10"/>
          <w:pgSz w:w="11906" w:h="16838"/>
          <w:pgMar w:top="2835" w:right="1134" w:bottom="567" w:left="1588" w:header="709" w:footer="0" w:gutter="0"/>
          <w:cols w:space="708"/>
          <w:titlePg/>
          <w:docGrid w:linePitch="360"/>
        </w:sectPr>
      </w:pPr>
    </w:p>
    <w:p w:rsidR="00E0584D" w:rsidRDefault="00E0584D" w:rsidP="00744230">
      <w:pPr>
        <w:spacing w:after="0" w:line="260" w:lineRule="exact"/>
        <w:rPr>
          <w:rFonts w:ascii="Arial" w:hAnsi="Arial" w:cs="Arial"/>
          <w:sz w:val="20"/>
          <w:szCs w:val="20"/>
          <w:lang w:val="nl-BE"/>
        </w:rPr>
        <w:sectPr w:rsidR="00E0584D" w:rsidSect="00E0584D">
          <w:type w:val="continuous"/>
          <w:pgSz w:w="11906" w:h="16838"/>
          <w:pgMar w:top="1985" w:right="1134" w:bottom="567" w:left="1588" w:header="709" w:footer="0" w:gutter="0"/>
          <w:cols w:space="708"/>
          <w:titlePg/>
          <w:docGrid w:linePitch="360"/>
        </w:sectPr>
      </w:pPr>
    </w:p>
    <w:p w:rsidR="00A70688" w:rsidRPr="004C5BA4" w:rsidRDefault="008F3BC5" w:rsidP="00A70688">
      <w:pPr>
        <w:pStyle w:val="p3"/>
        <w:jc w:val="center"/>
        <w:rPr>
          <w:rFonts w:ascii="Arial" w:hAnsi="Arial" w:cs="Arial"/>
          <w:b/>
          <w:smallCaps/>
          <w:color w:val="013275"/>
          <w:sz w:val="36"/>
          <w:szCs w:val="36"/>
          <w:lang w:val="fr-FR"/>
        </w:rPr>
      </w:pPr>
      <w:r>
        <w:rPr>
          <w:rFonts w:ascii="Arial" w:hAnsi="Arial" w:cs="Arial"/>
          <w:b/>
          <w:smallCaps/>
          <w:color w:val="013275"/>
          <w:sz w:val="36"/>
          <w:szCs w:val="36"/>
          <w:lang w:val="fr-FR"/>
        </w:rPr>
        <w:lastRenderedPageBreak/>
        <w:t>XXXXXXXXXXX</w:t>
      </w:r>
    </w:p>
    <w:p w:rsidR="00A70688" w:rsidRPr="00AB06FF" w:rsidRDefault="00A70688" w:rsidP="00A70688">
      <w:pPr>
        <w:pStyle w:val="p3"/>
        <w:pBdr>
          <w:bottom w:val="single" w:sz="12" w:space="1" w:color="013275"/>
        </w:pBdr>
        <w:tabs>
          <w:tab w:val="clear" w:pos="204"/>
        </w:tabs>
        <w:spacing w:line="260" w:lineRule="exact"/>
        <w:ind w:left="2880" w:right="2770"/>
        <w:jc w:val="center"/>
        <w:rPr>
          <w:rFonts w:ascii="Arial" w:hAnsi="Arial" w:cs="Arial"/>
          <w:b/>
          <w:smallCaps/>
          <w:color w:val="013275"/>
          <w:sz w:val="20"/>
          <w:szCs w:val="20"/>
          <w:lang w:val="fr-BE"/>
        </w:rPr>
      </w:pPr>
    </w:p>
    <w:p w:rsidR="00A70688" w:rsidRPr="00AB06FF" w:rsidRDefault="00A70688" w:rsidP="00A70688">
      <w:pPr>
        <w:pStyle w:val="p3"/>
        <w:spacing w:line="260" w:lineRule="exact"/>
        <w:jc w:val="center"/>
        <w:rPr>
          <w:rFonts w:ascii="Arial" w:hAnsi="Arial" w:cs="Arial"/>
          <w:b/>
          <w:smallCaps/>
          <w:sz w:val="28"/>
          <w:szCs w:val="28"/>
          <w:lang w:val="fr-BE"/>
        </w:rPr>
      </w:pPr>
    </w:p>
    <w:p w:rsidR="00A70688" w:rsidRDefault="00A70688" w:rsidP="00A70688">
      <w:pPr>
        <w:pStyle w:val="p4"/>
        <w:tabs>
          <w:tab w:val="clear" w:pos="793"/>
        </w:tabs>
        <w:spacing w:line="260" w:lineRule="exact"/>
        <w:ind w:left="0"/>
        <w:jc w:val="both"/>
        <w:rPr>
          <w:rFonts w:ascii="Arial" w:hAnsi="Arial" w:cs="Arial"/>
          <w:lang w:val="fr-BE"/>
        </w:rPr>
      </w:pPr>
    </w:p>
    <w:p w:rsidR="00A70688" w:rsidRPr="00AB06FF" w:rsidRDefault="00A70688" w:rsidP="00A70688">
      <w:pPr>
        <w:pStyle w:val="p4"/>
        <w:tabs>
          <w:tab w:val="clear" w:pos="793"/>
        </w:tabs>
        <w:spacing w:line="260" w:lineRule="exact"/>
        <w:ind w:left="0"/>
        <w:jc w:val="both"/>
        <w:rPr>
          <w:rFonts w:ascii="Arial" w:hAnsi="Arial" w:cs="Arial"/>
          <w:lang w:val="fr-BE"/>
        </w:rPr>
      </w:pPr>
    </w:p>
    <w:p w:rsidR="00A70688" w:rsidRPr="004A25E7" w:rsidRDefault="00A70688" w:rsidP="004A25E7">
      <w:pPr>
        <w:pStyle w:val="p4"/>
        <w:tabs>
          <w:tab w:val="clear" w:pos="793"/>
        </w:tabs>
        <w:spacing w:line="260" w:lineRule="exact"/>
        <w:ind w:left="0"/>
        <w:jc w:val="center"/>
        <w:rPr>
          <w:rFonts w:ascii="Arial" w:hAnsi="Arial" w:cs="Arial"/>
          <w:b/>
          <w:smallCaps/>
          <w:sz w:val="28"/>
          <w:szCs w:val="28"/>
          <w:lang w:val="fr-BE"/>
        </w:rPr>
      </w:pPr>
      <w:r w:rsidRPr="00AB06FF">
        <w:rPr>
          <w:rFonts w:ascii="Arial" w:hAnsi="Arial" w:cs="Arial"/>
          <w:b/>
          <w:smallCaps/>
          <w:sz w:val="28"/>
          <w:szCs w:val="28"/>
          <w:lang w:val="fr-BE"/>
        </w:rPr>
        <w:t xml:space="preserve">Rapport </w:t>
      </w:r>
      <w:r w:rsidR="004A38A5">
        <w:rPr>
          <w:rFonts w:ascii="Arial" w:hAnsi="Arial" w:cs="Arial"/>
          <w:b/>
          <w:smallCaps/>
          <w:sz w:val="28"/>
          <w:szCs w:val="28"/>
          <w:lang w:val="fr-BE"/>
        </w:rPr>
        <w:t>spécial</w:t>
      </w:r>
      <w:r w:rsidR="008F3BC5">
        <w:rPr>
          <w:rFonts w:ascii="Arial" w:hAnsi="Arial" w:cs="Arial"/>
          <w:b/>
          <w:smallCaps/>
          <w:sz w:val="28"/>
          <w:szCs w:val="28"/>
          <w:lang w:val="fr-BE"/>
        </w:rPr>
        <w:t xml:space="preserve"> </w:t>
      </w:r>
      <w:r w:rsidR="00EA6A00">
        <w:rPr>
          <w:rFonts w:ascii="Arial" w:hAnsi="Arial" w:cs="Arial"/>
          <w:b/>
          <w:smallCaps/>
          <w:sz w:val="28"/>
          <w:szCs w:val="28"/>
          <w:lang w:val="fr-BE"/>
        </w:rPr>
        <w:t xml:space="preserve">de constations de fait </w:t>
      </w:r>
      <w:r w:rsidR="008F3BC5">
        <w:rPr>
          <w:rFonts w:ascii="Arial" w:hAnsi="Arial" w:cs="Arial"/>
          <w:b/>
          <w:smallCaps/>
          <w:sz w:val="28"/>
          <w:szCs w:val="28"/>
          <w:lang w:val="fr-BE"/>
        </w:rPr>
        <w:t>du commissaire</w:t>
      </w:r>
      <w:r w:rsidRPr="00AB06FF">
        <w:rPr>
          <w:rFonts w:ascii="Arial" w:hAnsi="Arial" w:cs="Arial"/>
          <w:b/>
          <w:smallCaps/>
          <w:sz w:val="28"/>
          <w:szCs w:val="28"/>
          <w:lang w:val="fr-BE"/>
        </w:rPr>
        <w:t xml:space="preserve"> </w:t>
      </w:r>
      <w:r w:rsidR="004A38A5">
        <w:rPr>
          <w:rFonts w:ascii="Arial" w:hAnsi="Arial" w:cs="Arial"/>
          <w:b/>
          <w:smallCaps/>
          <w:sz w:val="28"/>
          <w:szCs w:val="28"/>
          <w:lang w:val="fr-BE"/>
        </w:rPr>
        <w:t xml:space="preserve">sur les </w:t>
      </w:r>
      <w:r>
        <w:rPr>
          <w:rFonts w:ascii="Arial" w:hAnsi="Arial" w:cs="Arial"/>
          <w:b/>
          <w:smallCaps/>
          <w:sz w:val="28"/>
          <w:szCs w:val="28"/>
          <w:lang w:val="fr-BE"/>
        </w:rPr>
        <w:t>procédures convenues</w:t>
      </w:r>
      <w:r w:rsidR="004A38A5">
        <w:rPr>
          <w:rFonts w:ascii="Arial" w:hAnsi="Arial" w:cs="Arial"/>
          <w:b/>
          <w:smallCaps/>
          <w:sz w:val="28"/>
          <w:szCs w:val="28"/>
          <w:lang w:val="fr-BE"/>
        </w:rPr>
        <w:t xml:space="preserve"> relatives aux</w:t>
      </w:r>
      <w:r>
        <w:rPr>
          <w:rFonts w:ascii="Arial" w:hAnsi="Arial" w:cs="Arial"/>
          <w:b/>
          <w:smallCaps/>
          <w:sz w:val="28"/>
          <w:szCs w:val="28"/>
          <w:lang w:val="fr-BE"/>
        </w:rPr>
        <w:t xml:space="preserve"> </w:t>
      </w:r>
      <w:r w:rsidR="008F3BC5">
        <w:rPr>
          <w:rFonts w:ascii="Arial" w:hAnsi="Arial" w:cs="Arial"/>
          <w:b/>
          <w:smallCaps/>
          <w:sz w:val="28"/>
          <w:szCs w:val="28"/>
          <w:lang w:val="fr-BE"/>
        </w:rPr>
        <w:t>droits d’auteurs q</w:t>
      </w:r>
      <w:r w:rsidR="0022577D">
        <w:rPr>
          <w:rFonts w:ascii="Arial" w:hAnsi="Arial" w:cs="Arial"/>
          <w:b/>
          <w:smallCaps/>
          <w:sz w:val="28"/>
          <w:szCs w:val="28"/>
          <w:lang w:val="fr-BE"/>
        </w:rPr>
        <w:t>ui ne peuvent pas être attribues</w:t>
      </w:r>
      <w:r w:rsidR="008F3BC5">
        <w:rPr>
          <w:rFonts w:ascii="Arial" w:hAnsi="Arial" w:cs="Arial"/>
          <w:b/>
          <w:smallCaps/>
          <w:sz w:val="28"/>
          <w:szCs w:val="28"/>
          <w:lang w:val="fr-BE"/>
        </w:rPr>
        <w:t xml:space="preserve"> de manière </w:t>
      </w:r>
      <w:r w:rsidR="0022577D">
        <w:rPr>
          <w:rFonts w:ascii="Arial" w:hAnsi="Arial" w:cs="Arial"/>
          <w:b/>
          <w:smallCaps/>
          <w:sz w:val="28"/>
          <w:szCs w:val="28"/>
          <w:lang w:val="fr-BE"/>
        </w:rPr>
        <w:t>définitive</w:t>
      </w:r>
      <w:r>
        <w:rPr>
          <w:rFonts w:ascii="Arial" w:hAnsi="Arial" w:cs="Arial"/>
          <w:b/>
          <w:smallCaps/>
          <w:sz w:val="28"/>
          <w:szCs w:val="28"/>
          <w:lang w:val="fr-BE"/>
        </w:rPr>
        <w:t xml:space="preserve"> au </w:t>
      </w:r>
      <w:r w:rsidR="00FF75B3">
        <w:rPr>
          <w:rFonts w:ascii="Arial" w:hAnsi="Arial" w:cs="Arial"/>
          <w:b/>
          <w:smallCaps/>
          <w:sz w:val="28"/>
          <w:szCs w:val="28"/>
          <w:lang w:val="fr-BE"/>
        </w:rPr>
        <w:t>3</w:t>
      </w:r>
      <w:r w:rsidR="008F3BC5">
        <w:rPr>
          <w:rFonts w:ascii="Arial" w:hAnsi="Arial" w:cs="Arial"/>
          <w:b/>
          <w:smallCaps/>
          <w:sz w:val="28"/>
          <w:szCs w:val="28"/>
          <w:lang w:val="fr-BE"/>
        </w:rPr>
        <w:t xml:space="preserve">1 </w:t>
      </w:r>
      <w:proofErr w:type="spellStart"/>
      <w:r w:rsidR="008F3BC5">
        <w:rPr>
          <w:rFonts w:ascii="Arial" w:hAnsi="Arial" w:cs="Arial"/>
          <w:b/>
          <w:smallCaps/>
          <w:sz w:val="28"/>
          <w:szCs w:val="28"/>
          <w:lang w:val="fr-BE"/>
        </w:rPr>
        <w:t>decembre</w:t>
      </w:r>
      <w:proofErr w:type="spellEnd"/>
      <w:r w:rsidR="00FF75B3">
        <w:rPr>
          <w:rFonts w:ascii="Arial" w:hAnsi="Arial" w:cs="Arial"/>
          <w:b/>
          <w:smallCaps/>
          <w:sz w:val="28"/>
          <w:szCs w:val="28"/>
          <w:lang w:val="fr-BE"/>
        </w:rPr>
        <w:t xml:space="preserve"> 20</w:t>
      </w:r>
      <w:r w:rsidR="008F3BC5">
        <w:rPr>
          <w:rFonts w:ascii="Arial" w:hAnsi="Arial" w:cs="Arial"/>
          <w:b/>
          <w:smallCaps/>
          <w:sz w:val="28"/>
          <w:szCs w:val="28"/>
          <w:lang w:val="fr-BE"/>
        </w:rPr>
        <w:t>XX</w:t>
      </w:r>
    </w:p>
    <w:p w:rsidR="00A70688" w:rsidRPr="008F3BC5" w:rsidRDefault="00A70688" w:rsidP="00A70688">
      <w:pPr>
        <w:pBdr>
          <w:bottom w:val="single" w:sz="8" w:space="1" w:color="auto"/>
        </w:pBdr>
        <w:tabs>
          <w:tab w:val="left" w:pos="1995"/>
          <w:tab w:val="decimal" w:pos="6769"/>
        </w:tabs>
        <w:spacing w:after="0" w:line="260" w:lineRule="exact"/>
        <w:ind w:left="540" w:right="610"/>
        <w:jc w:val="center"/>
        <w:rPr>
          <w:rFonts w:ascii="Arial" w:hAnsi="Arial" w:cs="Arial"/>
          <w:b/>
          <w:bCs/>
          <w:sz w:val="20"/>
          <w:szCs w:val="20"/>
          <w:lang w:val="fr-BE"/>
        </w:rPr>
      </w:pPr>
    </w:p>
    <w:p w:rsidR="00A70688" w:rsidRPr="008F3BC5" w:rsidRDefault="00A70688" w:rsidP="00A70688">
      <w:pPr>
        <w:spacing w:after="0" w:line="260" w:lineRule="exact"/>
        <w:jc w:val="both"/>
        <w:rPr>
          <w:rFonts w:ascii="Arial" w:hAnsi="Arial" w:cs="Arial"/>
          <w:sz w:val="20"/>
          <w:szCs w:val="20"/>
          <w:lang w:val="fr-BE"/>
        </w:rPr>
      </w:pPr>
    </w:p>
    <w:p w:rsidR="00A70688" w:rsidRPr="008F3BC5" w:rsidRDefault="00A70688" w:rsidP="00A70688">
      <w:pPr>
        <w:spacing w:after="0" w:line="260" w:lineRule="exact"/>
        <w:jc w:val="both"/>
        <w:rPr>
          <w:rFonts w:ascii="Arial" w:hAnsi="Arial" w:cs="Arial"/>
          <w:sz w:val="20"/>
          <w:szCs w:val="20"/>
        </w:rPr>
      </w:pPr>
    </w:p>
    <w:p w:rsidR="008F3BC5" w:rsidRPr="008F3BC5" w:rsidRDefault="00A70688" w:rsidP="00A70688">
      <w:pPr>
        <w:spacing w:after="0" w:line="260" w:lineRule="exact"/>
        <w:jc w:val="both"/>
        <w:rPr>
          <w:rFonts w:ascii="Arial" w:hAnsi="Arial" w:cs="Arial"/>
          <w:sz w:val="20"/>
          <w:szCs w:val="20"/>
        </w:rPr>
      </w:pPr>
      <w:r w:rsidRPr="008F3BC5">
        <w:rPr>
          <w:rFonts w:ascii="Arial" w:hAnsi="Arial" w:cs="Arial"/>
          <w:sz w:val="20"/>
          <w:szCs w:val="20"/>
        </w:rPr>
        <w:t>Nous avons mis en œuvre les procédures convenues d</w:t>
      </w:r>
      <w:r w:rsidR="00FF75B3" w:rsidRPr="008F3BC5">
        <w:rPr>
          <w:rFonts w:ascii="Arial" w:hAnsi="Arial" w:cs="Arial"/>
          <w:sz w:val="20"/>
          <w:szCs w:val="20"/>
        </w:rPr>
        <w:t xml:space="preserve">ans notre lettre de mission du </w:t>
      </w:r>
      <w:r w:rsidR="004A38A5">
        <w:rPr>
          <w:rFonts w:ascii="Arial" w:hAnsi="Arial" w:cs="Arial"/>
          <w:sz w:val="20"/>
          <w:szCs w:val="20"/>
        </w:rPr>
        <w:t>[</w:t>
      </w:r>
      <w:r w:rsidR="004A38A5" w:rsidRPr="004A38A5">
        <w:rPr>
          <w:rFonts w:ascii="Arial" w:hAnsi="Arial" w:cs="Arial"/>
          <w:i/>
          <w:sz w:val="20"/>
          <w:szCs w:val="20"/>
        </w:rPr>
        <w:t>date</w:t>
      </w:r>
      <w:r w:rsidR="004A38A5">
        <w:rPr>
          <w:rFonts w:ascii="Arial" w:hAnsi="Arial" w:cs="Arial"/>
          <w:sz w:val="20"/>
          <w:szCs w:val="20"/>
        </w:rPr>
        <w:t>]</w:t>
      </w:r>
      <w:r w:rsidRPr="008F3BC5">
        <w:rPr>
          <w:rFonts w:ascii="Arial" w:hAnsi="Arial" w:cs="Arial"/>
          <w:sz w:val="20"/>
          <w:szCs w:val="20"/>
        </w:rPr>
        <w:t xml:space="preserve">, et indiquées ci-dessous, </w:t>
      </w:r>
      <w:r w:rsidR="008F3BC5" w:rsidRPr="008F3BC5">
        <w:rPr>
          <w:rFonts w:ascii="Arial" w:hAnsi="Arial" w:cs="Arial"/>
          <w:sz w:val="20"/>
          <w:szCs w:val="20"/>
        </w:rPr>
        <w:t xml:space="preserve">dans le cadre des dispositions de l’article </w:t>
      </w:r>
      <w:r w:rsidR="004A38A5">
        <w:rPr>
          <w:rFonts w:ascii="Arial" w:hAnsi="Arial" w:cs="Arial"/>
          <w:sz w:val="20"/>
          <w:szCs w:val="20"/>
        </w:rPr>
        <w:t>XI.264, § 1 du Code de droit économique</w:t>
      </w:r>
      <w:r w:rsidR="008F3BC5" w:rsidRPr="008F3BC5">
        <w:rPr>
          <w:rFonts w:ascii="Arial" w:hAnsi="Arial" w:cs="Arial"/>
          <w:sz w:val="20"/>
          <w:szCs w:val="20"/>
        </w:rPr>
        <w:t xml:space="preserve"> prévoyant que :</w:t>
      </w:r>
    </w:p>
    <w:p w:rsidR="008F3BC5" w:rsidRPr="008F3BC5" w:rsidRDefault="008F3BC5" w:rsidP="00A70688">
      <w:pPr>
        <w:spacing w:after="0" w:line="260" w:lineRule="exact"/>
        <w:jc w:val="both"/>
        <w:rPr>
          <w:rFonts w:ascii="Arial" w:hAnsi="Arial" w:cs="Arial"/>
          <w:sz w:val="20"/>
          <w:szCs w:val="20"/>
        </w:rPr>
      </w:pPr>
    </w:p>
    <w:p w:rsidR="004A38A5" w:rsidRDefault="008F3BC5" w:rsidP="004A38A5">
      <w:pPr>
        <w:spacing w:after="0" w:line="260" w:lineRule="exact"/>
        <w:ind w:left="709" w:right="679"/>
        <w:jc w:val="both"/>
        <w:rPr>
          <w:rFonts w:ascii="Arial" w:hAnsi="Arial" w:cs="Arial"/>
          <w:bCs/>
          <w:i/>
          <w:sz w:val="20"/>
          <w:szCs w:val="20"/>
        </w:rPr>
      </w:pPr>
      <w:r w:rsidRPr="008F3BC5">
        <w:rPr>
          <w:rFonts w:ascii="Arial" w:hAnsi="Arial" w:cs="Arial"/>
          <w:i/>
          <w:sz w:val="20"/>
          <w:szCs w:val="20"/>
        </w:rPr>
        <w:t>« </w:t>
      </w:r>
      <w:r w:rsidRPr="008F3BC5">
        <w:rPr>
          <w:rFonts w:ascii="Arial" w:hAnsi="Arial" w:cs="Arial"/>
          <w:bCs/>
          <w:i/>
          <w:sz w:val="20"/>
          <w:szCs w:val="20"/>
        </w:rPr>
        <w:t xml:space="preserve">1er. </w:t>
      </w:r>
      <w:r w:rsidR="004A38A5" w:rsidRPr="004A38A5">
        <w:rPr>
          <w:rFonts w:ascii="Arial" w:hAnsi="Arial" w:cs="Arial"/>
          <w:bCs/>
          <w:i/>
          <w:sz w:val="20"/>
          <w:szCs w:val="20"/>
        </w:rPr>
        <w:t>Les fonds récoltés qui, de manière certaine, ne peuvent être attribués sont répartis entre les ayants droit de la catégorie concernée par les sociétés de gestion établies en Belgique, selon des modalités approuvées à la majorité des deux tiers en assemblée générale. Le Roi peut définir la notion d'ayants droit de la catégorie concernée.</w:t>
      </w:r>
    </w:p>
    <w:p w:rsidR="004A38A5" w:rsidRPr="004A38A5" w:rsidRDefault="004A38A5" w:rsidP="004A38A5">
      <w:pPr>
        <w:spacing w:after="0" w:line="260" w:lineRule="exact"/>
        <w:ind w:left="709" w:right="679"/>
        <w:jc w:val="both"/>
        <w:rPr>
          <w:rFonts w:ascii="Arial" w:hAnsi="Arial" w:cs="Arial"/>
          <w:bCs/>
          <w:i/>
          <w:sz w:val="20"/>
          <w:szCs w:val="20"/>
        </w:rPr>
      </w:pPr>
    </w:p>
    <w:p w:rsid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A défaut d'une telle majorité, une nouvelle assemblée générale convoquée spécialement à cet effet statue à la majorité simple.</w:t>
      </w:r>
    </w:p>
    <w:p w:rsidR="004A38A5" w:rsidRPr="004A38A5" w:rsidRDefault="004A38A5" w:rsidP="004A38A5">
      <w:pPr>
        <w:spacing w:after="0" w:line="260" w:lineRule="exact"/>
        <w:ind w:left="709" w:right="679"/>
        <w:jc w:val="both"/>
        <w:rPr>
          <w:rFonts w:ascii="Arial" w:hAnsi="Arial" w:cs="Arial"/>
          <w:bCs/>
          <w:i/>
          <w:sz w:val="20"/>
          <w:szCs w:val="20"/>
        </w:rPr>
      </w:pPr>
    </w:p>
    <w:p w:rsid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Les charges de la société de gestion ne peuvent être imputées sur les fonds visés à l'alinéa 1er de manière discriminatoire par rapport aux autres catégories de droits gérés par la société de gestion.</w:t>
      </w:r>
    </w:p>
    <w:p w:rsidR="004A38A5" w:rsidRPr="004A38A5" w:rsidRDefault="004A38A5" w:rsidP="004A38A5">
      <w:pPr>
        <w:spacing w:after="0" w:line="260" w:lineRule="exact"/>
        <w:ind w:left="709" w:right="679"/>
        <w:jc w:val="both"/>
        <w:rPr>
          <w:rFonts w:ascii="Arial" w:hAnsi="Arial" w:cs="Arial"/>
          <w:bCs/>
          <w:i/>
          <w:sz w:val="20"/>
          <w:szCs w:val="20"/>
        </w:rPr>
      </w:pPr>
    </w:p>
    <w:p w:rsid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Le Roi détermine les conditions dans lesquelles conformément à l'alinéa 3 les charges de la société de gestion sont imputées sur les fonds visés à l'alinéa 1er.</w:t>
      </w:r>
    </w:p>
    <w:p w:rsidR="004A38A5" w:rsidRPr="004A38A5" w:rsidRDefault="004A38A5" w:rsidP="004A38A5">
      <w:pPr>
        <w:spacing w:after="0" w:line="260" w:lineRule="exact"/>
        <w:ind w:left="709" w:right="679"/>
        <w:jc w:val="both"/>
        <w:rPr>
          <w:rFonts w:ascii="Arial" w:hAnsi="Arial" w:cs="Arial"/>
          <w:bCs/>
          <w:i/>
          <w:sz w:val="20"/>
          <w:szCs w:val="20"/>
        </w:rPr>
      </w:pPr>
    </w:p>
    <w:p w:rsidR="004A38A5" w:rsidRP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Le Commissaire établit chaque année un rapport spécial sur :</w:t>
      </w:r>
    </w:p>
    <w:p w:rsidR="004A38A5" w:rsidRP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1° la qualification par la société de gestion de montants en tant que fonds qui de manière certaine ne peuvent être attribués;</w:t>
      </w:r>
    </w:p>
    <w:p w:rsidR="004A38A5" w:rsidRPr="004A38A5" w:rsidRDefault="004A38A5" w:rsidP="004A38A5">
      <w:pPr>
        <w:spacing w:after="0" w:line="260" w:lineRule="exact"/>
        <w:ind w:left="709" w:right="679"/>
        <w:jc w:val="both"/>
        <w:rPr>
          <w:rFonts w:ascii="Arial" w:hAnsi="Arial" w:cs="Arial"/>
          <w:bCs/>
          <w:i/>
          <w:sz w:val="20"/>
          <w:szCs w:val="20"/>
        </w:rPr>
      </w:pPr>
      <w:r w:rsidRPr="004A38A5">
        <w:rPr>
          <w:rFonts w:ascii="Arial" w:hAnsi="Arial" w:cs="Arial"/>
          <w:bCs/>
          <w:i/>
          <w:sz w:val="20"/>
          <w:szCs w:val="20"/>
        </w:rPr>
        <w:t xml:space="preserve">  2° l'utilisation de ces fonds par la société de gestion, et;</w:t>
      </w:r>
    </w:p>
    <w:p w:rsidR="008F3BC5" w:rsidRPr="008F3BC5" w:rsidRDefault="004A38A5" w:rsidP="004A38A5">
      <w:pPr>
        <w:spacing w:after="0" w:line="260" w:lineRule="exact"/>
        <w:ind w:left="709" w:right="679"/>
        <w:jc w:val="both"/>
        <w:rPr>
          <w:rFonts w:ascii="Arial" w:hAnsi="Arial" w:cs="Arial"/>
          <w:i/>
          <w:sz w:val="20"/>
          <w:szCs w:val="20"/>
        </w:rPr>
      </w:pPr>
      <w:r w:rsidRPr="004A38A5">
        <w:rPr>
          <w:rFonts w:ascii="Arial" w:hAnsi="Arial" w:cs="Arial"/>
          <w:bCs/>
          <w:i/>
          <w:sz w:val="20"/>
          <w:szCs w:val="20"/>
        </w:rPr>
        <w:t xml:space="preserve">  3° l'imputation des charges sur ces fonds.</w:t>
      </w:r>
    </w:p>
    <w:p w:rsidR="008F3BC5" w:rsidRPr="008F3BC5" w:rsidRDefault="008F3BC5" w:rsidP="00A70688">
      <w:pPr>
        <w:spacing w:after="0" w:line="260" w:lineRule="exact"/>
        <w:jc w:val="both"/>
        <w:rPr>
          <w:rFonts w:ascii="Arial" w:hAnsi="Arial" w:cs="Arial"/>
          <w:sz w:val="20"/>
          <w:szCs w:val="20"/>
        </w:rPr>
      </w:pPr>
    </w:p>
    <w:p w:rsidR="00A70688" w:rsidRPr="008F3BC5" w:rsidRDefault="004A38A5" w:rsidP="00A70688">
      <w:pPr>
        <w:spacing w:after="0" w:line="260" w:lineRule="exact"/>
        <w:jc w:val="both"/>
        <w:rPr>
          <w:rFonts w:ascii="Arial" w:hAnsi="Arial" w:cs="Arial"/>
          <w:sz w:val="20"/>
          <w:szCs w:val="20"/>
        </w:rPr>
      </w:pPr>
      <w:r>
        <w:rPr>
          <w:rFonts w:ascii="Arial" w:hAnsi="Arial" w:cs="Arial"/>
          <w:sz w:val="20"/>
          <w:szCs w:val="20"/>
        </w:rPr>
        <w:t>Nos travaux ont</w:t>
      </w:r>
      <w:r w:rsidR="00A70688" w:rsidRPr="008F3BC5">
        <w:rPr>
          <w:rFonts w:ascii="Arial" w:hAnsi="Arial" w:cs="Arial"/>
          <w:sz w:val="20"/>
          <w:szCs w:val="20"/>
        </w:rPr>
        <w:t xml:space="preserve"> été effectué</w:t>
      </w:r>
      <w:r>
        <w:rPr>
          <w:rFonts w:ascii="Arial" w:hAnsi="Arial" w:cs="Arial"/>
          <w:sz w:val="20"/>
          <w:szCs w:val="20"/>
        </w:rPr>
        <w:t>s</w:t>
      </w:r>
      <w:r w:rsidR="00A70688" w:rsidRPr="008F3BC5">
        <w:rPr>
          <w:rFonts w:ascii="Arial" w:hAnsi="Arial" w:cs="Arial"/>
          <w:sz w:val="20"/>
          <w:szCs w:val="20"/>
        </w:rPr>
        <w:t xml:space="preserve"> selon la Norme Internationale ISRS 4400 relative aux missions </w:t>
      </w:r>
      <w:r>
        <w:rPr>
          <w:rFonts w:ascii="Arial" w:hAnsi="Arial" w:cs="Arial"/>
          <w:sz w:val="20"/>
          <w:szCs w:val="20"/>
        </w:rPr>
        <w:t>de procédures convenues relatives aux informations financières.</w:t>
      </w:r>
    </w:p>
    <w:p w:rsidR="00A70688" w:rsidRPr="008F3BC5" w:rsidRDefault="00A70688" w:rsidP="00A70688">
      <w:pPr>
        <w:spacing w:after="0" w:line="260" w:lineRule="exact"/>
        <w:jc w:val="both"/>
        <w:rPr>
          <w:rFonts w:ascii="Arial" w:hAnsi="Arial" w:cs="Arial"/>
          <w:sz w:val="20"/>
          <w:szCs w:val="20"/>
        </w:rPr>
      </w:pPr>
    </w:p>
    <w:p w:rsidR="004A38A5" w:rsidRDefault="004A38A5" w:rsidP="00A70688">
      <w:pPr>
        <w:spacing w:after="0" w:line="260" w:lineRule="exact"/>
        <w:jc w:val="both"/>
        <w:rPr>
          <w:rFonts w:ascii="Arial" w:hAnsi="Arial" w:cs="Arial"/>
          <w:b/>
          <w:smallCaps/>
          <w:color w:val="003366"/>
          <w:sz w:val="20"/>
          <w:szCs w:val="20"/>
          <w:u w:val="single"/>
        </w:rPr>
      </w:pPr>
    </w:p>
    <w:p w:rsidR="004A38A5" w:rsidRDefault="004A38A5" w:rsidP="00A70688">
      <w:pPr>
        <w:spacing w:after="0" w:line="260" w:lineRule="exact"/>
        <w:jc w:val="both"/>
        <w:rPr>
          <w:rFonts w:ascii="Arial" w:hAnsi="Arial" w:cs="Arial"/>
          <w:b/>
          <w:smallCaps/>
          <w:color w:val="003366"/>
          <w:sz w:val="20"/>
          <w:szCs w:val="20"/>
          <w:u w:val="single"/>
        </w:rPr>
      </w:pPr>
    </w:p>
    <w:p w:rsidR="004A38A5" w:rsidRDefault="004A38A5" w:rsidP="00A70688">
      <w:pPr>
        <w:spacing w:after="0" w:line="260" w:lineRule="exact"/>
        <w:jc w:val="both"/>
        <w:rPr>
          <w:rFonts w:ascii="Arial" w:hAnsi="Arial" w:cs="Arial"/>
          <w:b/>
          <w:smallCaps/>
          <w:color w:val="003366"/>
          <w:sz w:val="20"/>
          <w:szCs w:val="20"/>
          <w:u w:val="single"/>
        </w:rPr>
      </w:pPr>
    </w:p>
    <w:p w:rsidR="004A38A5" w:rsidRDefault="004A38A5" w:rsidP="00A70688">
      <w:pPr>
        <w:spacing w:after="0" w:line="260" w:lineRule="exact"/>
        <w:jc w:val="both"/>
        <w:rPr>
          <w:rFonts w:ascii="Arial" w:hAnsi="Arial" w:cs="Arial"/>
          <w:b/>
          <w:smallCaps/>
          <w:color w:val="003366"/>
          <w:sz w:val="20"/>
          <w:szCs w:val="20"/>
          <w:u w:val="single"/>
        </w:rPr>
      </w:pPr>
    </w:p>
    <w:p w:rsidR="00A70688" w:rsidRPr="008F3BC5" w:rsidRDefault="00A70688" w:rsidP="00A70688">
      <w:pPr>
        <w:spacing w:after="0" w:line="260" w:lineRule="exact"/>
        <w:jc w:val="both"/>
        <w:rPr>
          <w:rFonts w:ascii="Arial" w:hAnsi="Arial" w:cs="Arial"/>
          <w:b/>
          <w:smallCaps/>
          <w:color w:val="003366"/>
          <w:sz w:val="20"/>
          <w:szCs w:val="20"/>
          <w:u w:val="single"/>
        </w:rPr>
      </w:pPr>
      <w:r w:rsidRPr="008F3BC5">
        <w:rPr>
          <w:rFonts w:ascii="Arial" w:hAnsi="Arial" w:cs="Arial"/>
          <w:b/>
          <w:smallCaps/>
          <w:color w:val="003366"/>
          <w:sz w:val="20"/>
          <w:szCs w:val="20"/>
          <w:u w:val="single"/>
        </w:rPr>
        <w:t>Procédures</w:t>
      </w:r>
      <w:r w:rsidR="002644A5">
        <w:rPr>
          <w:rFonts w:ascii="Arial" w:hAnsi="Arial" w:cs="Arial"/>
          <w:b/>
          <w:smallCaps/>
          <w:color w:val="003366"/>
          <w:sz w:val="20"/>
          <w:szCs w:val="20"/>
          <w:u w:val="single"/>
        </w:rPr>
        <w:t xml:space="preserve"> convenues</w:t>
      </w:r>
    </w:p>
    <w:p w:rsidR="00A70688" w:rsidRDefault="00A70688" w:rsidP="00A70688">
      <w:pPr>
        <w:spacing w:after="0" w:line="260" w:lineRule="exact"/>
        <w:jc w:val="both"/>
        <w:rPr>
          <w:rFonts w:ascii="Arial" w:hAnsi="Arial" w:cs="Arial"/>
          <w:sz w:val="20"/>
          <w:szCs w:val="20"/>
        </w:rPr>
      </w:pPr>
    </w:p>
    <w:p w:rsidR="00A70688" w:rsidRPr="008F3BC5" w:rsidRDefault="008F3BC5" w:rsidP="00A70688">
      <w:pPr>
        <w:pStyle w:val="ListParagraph"/>
        <w:numPr>
          <w:ilvl w:val="0"/>
          <w:numId w:val="5"/>
        </w:numPr>
        <w:spacing w:after="0" w:line="260" w:lineRule="exact"/>
        <w:jc w:val="both"/>
        <w:rPr>
          <w:rFonts w:ascii="Arial" w:hAnsi="Arial" w:cs="Arial"/>
          <w:sz w:val="20"/>
          <w:szCs w:val="20"/>
        </w:rPr>
      </w:pPr>
      <w:r w:rsidRPr="008F3BC5">
        <w:rPr>
          <w:rFonts w:ascii="Arial" w:hAnsi="Arial" w:cs="Arial"/>
          <w:sz w:val="20"/>
          <w:szCs w:val="20"/>
        </w:rPr>
        <w:t>Vérifier qu’une assemblée générale s’est effectivement réunie pour fixer les modalités de répartition entre les ayants droit, que cette assemblée générale a délibéré à la majorité des deux tiers, qu’à défaut d’une telle majorité, une nouvelle assemblée générale convoquée spécialement à cet effet a statué à la majorité simple</w:t>
      </w:r>
      <w:r w:rsidR="00A70688" w:rsidRPr="008F3BC5">
        <w:rPr>
          <w:rFonts w:ascii="Arial" w:hAnsi="Arial" w:cs="Arial"/>
          <w:sz w:val="20"/>
          <w:szCs w:val="20"/>
        </w:rPr>
        <w:t>;</w:t>
      </w:r>
    </w:p>
    <w:p w:rsidR="00A70688" w:rsidRPr="008F3BC5" w:rsidRDefault="00A70688" w:rsidP="00A70688">
      <w:pPr>
        <w:spacing w:after="0" w:line="260" w:lineRule="exact"/>
        <w:jc w:val="both"/>
        <w:rPr>
          <w:rFonts w:ascii="Arial" w:hAnsi="Arial" w:cs="Arial"/>
          <w:sz w:val="20"/>
          <w:szCs w:val="20"/>
        </w:rPr>
      </w:pPr>
    </w:p>
    <w:p w:rsidR="006D6A09" w:rsidRPr="008F3BC5" w:rsidRDefault="008F3BC5" w:rsidP="006D6A09">
      <w:pPr>
        <w:pStyle w:val="ListParagraph"/>
        <w:numPr>
          <w:ilvl w:val="0"/>
          <w:numId w:val="5"/>
        </w:numPr>
        <w:spacing w:after="0" w:line="260" w:lineRule="exact"/>
        <w:jc w:val="both"/>
        <w:rPr>
          <w:rFonts w:ascii="Arial" w:hAnsi="Arial" w:cs="Arial"/>
          <w:sz w:val="20"/>
          <w:szCs w:val="20"/>
        </w:rPr>
      </w:pPr>
      <w:r w:rsidRPr="008F3BC5">
        <w:rPr>
          <w:rFonts w:ascii="Arial" w:hAnsi="Arial" w:cs="Arial"/>
          <w:sz w:val="20"/>
          <w:szCs w:val="20"/>
        </w:rPr>
        <w:t>Vérifier que la proposition de répartition entre les ayants droit de la catégorie concernée est conforme aux modalités approuvées</w:t>
      </w:r>
      <w:r w:rsidR="0022577D">
        <w:rPr>
          <w:rFonts w:ascii="Arial" w:hAnsi="Arial" w:cs="Arial"/>
          <w:sz w:val="20"/>
          <w:szCs w:val="20"/>
        </w:rPr>
        <w:t xml:space="preserve"> et éventuellement aux statuts</w:t>
      </w:r>
      <w:r w:rsidR="004A38A5">
        <w:rPr>
          <w:rFonts w:ascii="Arial" w:hAnsi="Arial" w:cs="Arial"/>
          <w:sz w:val="20"/>
          <w:szCs w:val="20"/>
        </w:rPr>
        <w:t>.</w:t>
      </w:r>
    </w:p>
    <w:p w:rsidR="002644A5" w:rsidRDefault="002644A5">
      <w:pPr>
        <w:rPr>
          <w:rFonts w:ascii="Arial" w:hAnsi="Arial" w:cs="Arial"/>
          <w:b/>
          <w:smallCaps/>
          <w:color w:val="003366"/>
          <w:sz w:val="24"/>
          <w:szCs w:val="24"/>
          <w:u w:val="single"/>
        </w:rPr>
      </w:pPr>
    </w:p>
    <w:p w:rsidR="00A70688" w:rsidRPr="00A70688" w:rsidRDefault="00A70688" w:rsidP="00A70688">
      <w:pPr>
        <w:spacing w:after="0" w:line="260" w:lineRule="exact"/>
        <w:jc w:val="both"/>
        <w:rPr>
          <w:rFonts w:ascii="Arial" w:hAnsi="Arial" w:cs="Arial"/>
          <w:b/>
          <w:smallCaps/>
          <w:color w:val="003366"/>
          <w:sz w:val="24"/>
          <w:szCs w:val="24"/>
          <w:u w:val="single"/>
        </w:rPr>
      </w:pPr>
      <w:r w:rsidRPr="00A70688">
        <w:rPr>
          <w:rFonts w:ascii="Arial" w:hAnsi="Arial" w:cs="Arial"/>
          <w:b/>
          <w:smallCaps/>
          <w:color w:val="003366"/>
          <w:sz w:val="24"/>
          <w:szCs w:val="24"/>
          <w:u w:val="single"/>
        </w:rPr>
        <w:lastRenderedPageBreak/>
        <w:t>Constatations</w:t>
      </w:r>
    </w:p>
    <w:p w:rsidR="00A70688" w:rsidRPr="00A70688" w:rsidRDefault="00A70688" w:rsidP="00A70688">
      <w:pPr>
        <w:spacing w:after="0" w:line="260" w:lineRule="exact"/>
        <w:jc w:val="both"/>
        <w:rPr>
          <w:rFonts w:ascii="Arial" w:hAnsi="Arial" w:cs="Arial"/>
          <w:sz w:val="20"/>
          <w:szCs w:val="20"/>
        </w:rPr>
      </w:pPr>
    </w:p>
    <w:p w:rsidR="004A38A5" w:rsidRDefault="004A38A5" w:rsidP="004A38A5">
      <w:pPr>
        <w:spacing w:after="0" w:line="260" w:lineRule="exact"/>
        <w:jc w:val="both"/>
        <w:rPr>
          <w:rFonts w:ascii="Arial" w:hAnsi="Arial" w:cs="Arial"/>
          <w:sz w:val="20"/>
          <w:szCs w:val="20"/>
        </w:rPr>
      </w:pPr>
      <w:r>
        <w:rPr>
          <w:rFonts w:ascii="Arial" w:hAnsi="Arial" w:cs="Arial"/>
          <w:sz w:val="20"/>
          <w:szCs w:val="20"/>
        </w:rPr>
        <w:t>Les travaux effectués nous conduisent aux constatations de fait suivantes :</w:t>
      </w:r>
    </w:p>
    <w:p w:rsidR="004A38A5" w:rsidRPr="008F3BC5" w:rsidRDefault="004A38A5" w:rsidP="004A38A5">
      <w:pPr>
        <w:spacing w:after="0" w:line="260" w:lineRule="exact"/>
        <w:jc w:val="both"/>
        <w:rPr>
          <w:rFonts w:ascii="Arial" w:hAnsi="Arial" w:cs="Arial"/>
          <w:sz w:val="20"/>
          <w:szCs w:val="20"/>
        </w:rPr>
      </w:pPr>
    </w:p>
    <w:p w:rsidR="00A70688" w:rsidRPr="00A70688" w:rsidRDefault="004A38A5" w:rsidP="00A70688">
      <w:pPr>
        <w:spacing w:after="0" w:line="260" w:lineRule="exact"/>
        <w:jc w:val="both"/>
        <w:rPr>
          <w:rFonts w:ascii="Arial" w:hAnsi="Arial" w:cs="Arial"/>
          <w:b/>
          <w:sz w:val="20"/>
          <w:szCs w:val="20"/>
        </w:rPr>
      </w:pPr>
      <w:r>
        <w:rPr>
          <w:rFonts w:ascii="Arial" w:hAnsi="Arial" w:cs="Arial"/>
          <w:b/>
          <w:sz w:val="20"/>
          <w:szCs w:val="20"/>
        </w:rPr>
        <w:t>Concernant la</w:t>
      </w:r>
      <w:r w:rsidR="00A70688" w:rsidRPr="00A70688">
        <w:rPr>
          <w:rFonts w:ascii="Arial" w:hAnsi="Arial" w:cs="Arial"/>
          <w:b/>
          <w:sz w:val="20"/>
          <w:szCs w:val="20"/>
        </w:rPr>
        <w:t xml:space="preserve"> procédure n° 1</w:t>
      </w:r>
    </w:p>
    <w:p w:rsidR="00A70688" w:rsidRPr="00A70688" w:rsidRDefault="00A70688" w:rsidP="00A70688">
      <w:pPr>
        <w:spacing w:after="0" w:line="260" w:lineRule="exact"/>
        <w:jc w:val="both"/>
        <w:rPr>
          <w:rFonts w:ascii="Arial" w:hAnsi="Arial" w:cs="Arial"/>
          <w:sz w:val="20"/>
          <w:szCs w:val="20"/>
        </w:rPr>
      </w:pPr>
    </w:p>
    <w:p w:rsidR="00A70688" w:rsidRDefault="00A70688" w:rsidP="00A70688">
      <w:pPr>
        <w:pStyle w:val="ListParagraph"/>
        <w:numPr>
          <w:ilvl w:val="0"/>
          <w:numId w:val="6"/>
        </w:numPr>
        <w:spacing w:after="0" w:line="260" w:lineRule="exact"/>
        <w:jc w:val="both"/>
        <w:rPr>
          <w:rFonts w:ascii="Arial" w:hAnsi="Arial" w:cs="Arial"/>
          <w:sz w:val="20"/>
          <w:szCs w:val="20"/>
        </w:rPr>
      </w:pPr>
      <w:r w:rsidRPr="007E7F37">
        <w:rPr>
          <w:rFonts w:ascii="Arial" w:hAnsi="Arial" w:cs="Arial"/>
          <w:sz w:val="20"/>
          <w:szCs w:val="20"/>
        </w:rPr>
        <w:t xml:space="preserve">.   </w:t>
      </w:r>
    </w:p>
    <w:p w:rsidR="00265B8E" w:rsidRDefault="00265B8E" w:rsidP="00A70688">
      <w:pPr>
        <w:spacing w:after="0" w:line="260" w:lineRule="exact"/>
        <w:jc w:val="both"/>
        <w:rPr>
          <w:rFonts w:ascii="Arial" w:hAnsi="Arial" w:cs="Arial"/>
          <w:b/>
          <w:sz w:val="20"/>
          <w:szCs w:val="20"/>
        </w:rPr>
      </w:pPr>
    </w:p>
    <w:p w:rsidR="00A70688" w:rsidRPr="00A70688" w:rsidRDefault="004A38A5" w:rsidP="00A70688">
      <w:pPr>
        <w:spacing w:after="0" w:line="260" w:lineRule="exact"/>
        <w:jc w:val="both"/>
        <w:rPr>
          <w:rFonts w:ascii="Arial" w:hAnsi="Arial" w:cs="Arial"/>
          <w:b/>
          <w:sz w:val="20"/>
          <w:szCs w:val="20"/>
        </w:rPr>
      </w:pPr>
      <w:r>
        <w:rPr>
          <w:rFonts w:ascii="Arial" w:hAnsi="Arial" w:cs="Arial"/>
          <w:b/>
          <w:sz w:val="20"/>
          <w:szCs w:val="20"/>
        </w:rPr>
        <w:t>Concernant</w:t>
      </w:r>
      <w:r w:rsidR="00A70688" w:rsidRPr="00A70688">
        <w:rPr>
          <w:rFonts w:ascii="Arial" w:hAnsi="Arial" w:cs="Arial"/>
          <w:b/>
          <w:sz w:val="20"/>
          <w:szCs w:val="20"/>
        </w:rPr>
        <w:t xml:space="preserve"> la procédure n° 2</w:t>
      </w:r>
    </w:p>
    <w:p w:rsidR="00A70688" w:rsidRPr="00A70688" w:rsidRDefault="00A70688" w:rsidP="00A70688">
      <w:pPr>
        <w:spacing w:after="0" w:line="260" w:lineRule="exact"/>
        <w:jc w:val="both"/>
        <w:rPr>
          <w:rFonts w:ascii="Arial" w:hAnsi="Arial" w:cs="Arial"/>
          <w:sz w:val="20"/>
          <w:szCs w:val="20"/>
        </w:rPr>
      </w:pPr>
    </w:p>
    <w:p w:rsidR="00A70688" w:rsidRPr="00A70688" w:rsidRDefault="004A38A5" w:rsidP="00A70688">
      <w:pPr>
        <w:pStyle w:val="ListParagraph"/>
        <w:numPr>
          <w:ilvl w:val="0"/>
          <w:numId w:val="8"/>
        </w:numPr>
        <w:spacing w:after="0" w:line="260" w:lineRule="exact"/>
        <w:jc w:val="both"/>
        <w:rPr>
          <w:rFonts w:ascii="Arial" w:hAnsi="Arial" w:cs="Arial"/>
          <w:sz w:val="20"/>
          <w:szCs w:val="20"/>
        </w:rPr>
      </w:pPr>
      <w:r>
        <w:rPr>
          <w:rFonts w:ascii="Arial" w:hAnsi="Arial" w:cs="Arial"/>
          <w:sz w:val="20"/>
          <w:szCs w:val="20"/>
        </w:rPr>
        <w:t>.</w:t>
      </w:r>
      <w:bookmarkStart w:id="0" w:name="_GoBack"/>
      <w:bookmarkEnd w:id="0"/>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sidRPr="00A70688">
        <w:rPr>
          <w:rFonts w:ascii="Arial" w:hAnsi="Arial" w:cs="Arial"/>
          <w:sz w:val="20"/>
          <w:szCs w:val="20"/>
        </w:rPr>
        <w:t xml:space="preserve">Compte tenu du fait que les procédures mentionnées ci-dessus ne constituent ni un audit ni un examen limité effectué selon les </w:t>
      </w:r>
      <w:r w:rsidR="000766F9">
        <w:rPr>
          <w:rFonts w:ascii="Arial" w:hAnsi="Arial" w:cs="Arial"/>
          <w:sz w:val="20"/>
          <w:szCs w:val="20"/>
        </w:rPr>
        <w:t>n</w:t>
      </w:r>
      <w:r w:rsidR="000766F9" w:rsidRPr="00A70688">
        <w:rPr>
          <w:rFonts w:ascii="Arial" w:hAnsi="Arial" w:cs="Arial"/>
          <w:sz w:val="20"/>
          <w:szCs w:val="20"/>
        </w:rPr>
        <w:t xml:space="preserve">ormes </w:t>
      </w:r>
      <w:r w:rsidR="000766F9">
        <w:rPr>
          <w:rFonts w:ascii="Arial" w:hAnsi="Arial" w:cs="Arial"/>
          <w:sz w:val="20"/>
          <w:szCs w:val="20"/>
        </w:rPr>
        <w:t>i</w:t>
      </w:r>
      <w:r w:rsidRPr="00A70688">
        <w:rPr>
          <w:rFonts w:ascii="Arial" w:hAnsi="Arial" w:cs="Arial"/>
          <w:sz w:val="20"/>
          <w:szCs w:val="20"/>
        </w:rPr>
        <w:t xml:space="preserve">nternationales </w:t>
      </w:r>
      <w:r w:rsidR="000766F9" w:rsidRPr="00A70688">
        <w:rPr>
          <w:rFonts w:ascii="Arial" w:hAnsi="Arial" w:cs="Arial"/>
          <w:sz w:val="20"/>
          <w:szCs w:val="20"/>
        </w:rPr>
        <w:t>d'</w:t>
      </w:r>
      <w:r w:rsidR="000766F9">
        <w:rPr>
          <w:rFonts w:ascii="Arial" w:hAnsi="Arial" w:cs="Arial"/>
          <w:sz w:val="20"/>
          <w:szCs w:val="20"/>
        </w:rPr>
        <w:t>a</w:t>
      </w:r>
      <w:r w:rsidR="000766F9" w:rsidRPr="00A70688">
        <w:rPr>
          <w:rFonts w:ascii="Arial" w:hAnsi="Arial" w:cs="Arial"/>
          <w:sz w:val="20"/>
          <w:szCs w:val="20"/>
        </w:rPr>
        <w:t>udit</w:t>
      </w:r>
      <w:r w:rsidR="000766F9">
        <w:rPr>
          <w:rFonts w:ascii="Arial" w:hAnsi="Arial" w:cs="Arial"/>
          <w:sz w:val="20"/>
          <w:szCs w:val="20"/>
        </w:rPr>
        <w:t xml:space="preserve"> (ISA) ou normes internationales d’examen limité (ISRE)</w:t>
      </w:r>
      <w:r w:rsidRPr="00A70688">
        <w:rPr>
          <w:rFonts w:ascii="Arial" w:hAnsi="Arial" w:cs="Arial"/>
          <w:sz w:val="20"/>
          <w:szCs w:val="20"/>
        </w:rPr>
        <w:t xml:space="preserve">, nous ne </w:t>
      </w:r>
      <w:r w:rsidR="004A38A5">
        <w:rPr>
          <w:rFonts w:ascii="Arial" w:hAnsi="Arial" w:cs="Arial"/>
          <w:sz w:val="20"/>
          <w:szCs w:val="20"/>
        </w:rPr>
        <w:t>n’exprimons aucun degré d’</w:t>
      </w:r>
      <w:r w:rsidRPr="00A70688">
        <w:rPr>
          <w:rFonts w:ascii="Arial" w:hAnsi="Arial" w:cs="Arial"/>
          <w:sz w:val="20"/>
          <w:szCs w:val="20"/>
        </w:rPr>
        <w:t>assurance sur</w:t>
      </w:r>
      <w:r w:rsidR="006272DA">
        <w:rPr>
          <w:rFonts w:ascii="Arial" w:hAnsi="Arial" w:cs="Arial"/>
          <w:sz w:val="20"/>
          <w:szCs w:val="20"/>
        </w:rPr>
        <w:t xml:space="preserve"> l’utilisation des </w:t>
      </w:r>
      <w:r w:rsidR="006272DA" w:rsidRPr="006272DA">
        <w:rPr>
          <w:rFonts w:ascii="Arial" w:hAnsi="Arial" w:cs="Arial"/>
          <w:sz w:val="20"/>
          <w:szCs w:val="20"/>
        </w:rPr>
        <w:t>fonds récoltés qui, de manière certaine, ne peuvent être attribués</w:t>
      </w:r>
      <w:r w:rsidRPr="00A70688">
        <w:rPr>
          <w:rFonts w:ascii="Arial" w:hAnsi="Arial" w:cs="Arial"/>
          <w:sz w:val="20"/>
          <w:szCs w:val="20"/>
        </w:rPr>
        <w:t>.</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sidRPr="00A70688">
        <w:rPr>
          <w:rFonts w:ascii="Arial" w:hAnsi="Arial" w:cs="Arial"/>
          <w:sz w:val="20"/>
          <w:szCs w:val="20"/>
        </w:rPr>
        <w:t xml:space="preserve">De même, nous ne pouvons vous donner l'assurance que les problèmes qui auraient pu être décelés par la mise en œuvre de procédures complémentaires ou par un audit ou un examen limité des états financiers selon les </w:t>
      </w:r>
      <w:r w:rsidR="006272DA">
        <w:rPr>
          <w:rFonts w:ascii="Arial" w:hAnsi="Arial" w:cs="Arial"/>
          <w:sz w:val="20"/>
          <w:szCs w:val="20"/>
        </w:rPr>
        <w:t>n</w:t>
      </w:r>
      <w:r w:rsidR="006272DA" w:rsidRPr="00A70688">
        <w:rPr>
          <w:rFonts w:ascii="Arial" w:hAnsi="Arial" w:cs="Arial"/>
          <w:sz w:val="20"/>
          <w:szCs w:val="20"/>
        </w:rPr>
        <w:t xml:space="preserve">ormes </w:t>
      </w:r>
      <w:r w:rsidR="006272DA">
        <w:rPr>
          <w:rFonts w:ascii="Arial" w:hAnsi="Arial" w:cs="Arial"/>
          <w:sz w:val="20"/>
          <w:szCs w:val="20"/>
        </w:rPr>
        <w:t>i</w:t>
      </w:r>
      <w:r w:rsidR="006272DA" w:rsidRPr="00A70688">
        <w:rPr>
          <w:rFonts w:ascii="Arial" w:hAnsi="Arial" w:cs="Arial"/>
          <w:sz w:val="20"/>
          <w:szCs w:val="20"/>
        </w:rPr>
        <w:t>nternationales d'</w:t>
      </w:r>
      <w:r w:rsidR="006272DA">
        <w:rPr>
          <w:rFonts w:ascii="Arial" w:hAnsi="Arial" w:cs="Arial"/>
          <w:sz w:val="20"/>
          <w:szCs w:val="20"/>
        </w:rPr>
        <w:t>a</w:t>
      </w:r>
      <w:r w:rsidR="006272DA" w:rsidRPr="00A70688">
        <w:rPr>
          <w:rFonts w:ascii="Arial" w:hAnsi="Arial" w:cs="Arial"/>
          <w:sz w:val="20"/>
          <w:szCs w:val="20"/>
        </w:rPr>
        <w:t>udit</w:t>
      </w:r>
      <w:r w:rsidR="006272DA">
        <w:rPr>
          <w:rFonts w:ascii="Arial" w:hAnsi="Arial" w:cs="Arial"/>
          <w:sz w:val="20"/>
          <w:szCs w:val="20"/>
        </w:rPr>
        <w:t xml:space="preserve"> (ISA) ou normes internationales d’examen limité (ISRE)</w:t>
      </w:r>
      <w:r w:rsidRPr="00A70688">
        <w:rPr>
          <w:rFonts w:ascii="Arial" w:hAnsi="Arial" w:cs="Arial"/>
          <w:sz w:val="20"/>
          <w:szCs w:val="20"/>
        </w:rPr>
        <w:t>, ont tous été identifiés.</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sidRPr="00A70688">
        <w:rPr>
          <w:rFonts w:ascii="Arial" w:hAnsi="Arial" w:cs="Arial"/>
          <w:sz w:val="20"/>
          <w:szCs w:val="20"/>
        </w:rPr>
        <w:t xml:space="preserve">Notre rapport n'a pour seul objectif que celui indiqué dans le premier paragraphe et est réservé à votre usage personnel. Il ne peut être utilisé à d'autres fins, ni diffusé à d'autres parties. Ce rapport ne concerne que les éléments susmentionnés et ne s'étend pas aux </w:t>
      </w:r>
      <w:r w:rsidR="00700721">
        <w:rPr>
          <w:rFonts w:ascii="Arial" w:hAnsi="Arial" w:cs="Arial"/>
          <w:sz w:val="20"/>
          <w:szCs w:val="20"/>
        </w:rPr>
        <w:t>comptes annuels</w:t>
      </w:r>
      <w:r w:rsidRPr="00A70688">
        <w:rPr>
          <w:rFonts w:ascii="Arial" w:hAnsi="Arial" w:cs="Arial"/>
          <w:sz w:val="20"/>
          <w:szCs w:val="20"/>
        </w:rPr>
        <w:t xml:space="preserve"> de la </w:t>
      </w:r>
      <w:r w:rsidR="0022577D">
        <w:rPr>
          <w:rFonts w:ascii="Arial" w:hAnsi="Arial" w:cs="Arial"/>
          <w:sz w:val="20"/>
          <w:szCs w:val="20"/>
        </w:rPr>
        <w:t>société XXXXX</w:t>
      </w:r>
      <w:r w:rsidRPr="00A70688">
        <w:rPr>
          <w:rFonts w:ascii="Arial" w:hAnsi="Arial" w:cs="Arial"/>
          <w:sz w:val="20"/>
          <w:szCs w:val="20"/>
        </w:rPr>
        <w:t xml:space="preserve"> pris dans leur ensemble.</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0A1D6B" w:rsidRDefault="000A1D6B" w:rsidP="00A70688">
      <w:pPr>
        <w:spacing w:after="0" w:line="260" w:lineRule="exact"/>
        <w:jc w:val="both"/>
        <w:rPr>
          <w:rFonts w:ascii="Arial" w:hAnsi="Arial" w:cs="Arial"/>
          <w:sz w:val="20"/>
          <w:szCs w:val="20"/>
        </w:rPr>
      </w:pPr>
    </w:p>
    <w:p w:rsidR="00F81595" w:rsidRPr="00F81595" w:rsidRDefault="00F81595" w:rsidP="00F81595">
      <w:pPr>
        <w:spacing w:line="260" w:lineRule="exact"/>
        <w:rPr>
          <w:rFonts w:ascii="Arial" w:hAnsi="Arial" w:cs="Arial"/>
          <w:sz w:val="20"/>
          <w:szCs w:val="20"/>
        </w:rPr>
      </w:pPr>
      <w:r w:rsidRPr="00F81595">
        <w:rPr>
          <w:rFonts w:ascii="Arial" w:hAnsi="Arial" w:cs="Arial"/>
          <w:sz w:val="20"/>
          <w:szCs w:val="20"/>
        </w:rPr>
        <w:t>Lieu, date et signature</w:t>
      </w:r>
    </w:p>
    <w:p w:rsidR="00F81595" w:rsidRPr="00F81595" w:rsidRDefault="00F81595" w:rsidP="00F81595">
      <w:pPr>
        <w:spacing w:line="260" w:lineRule="exact"/>
        <w:rPr>
          <w:rFonts w:ascii="Arial" w:hAnsi="Arial" w:cs="Arial"/>
          <w:sz w:val="20"/>
          <w:szCs w:val="20"/>
        </w:rPr>
      </w:pPr>
      <w:r w:rsidRPr="00F81595">
        <w:rPr>
          <w:rFonts w:ascii="Arial" w:hAnsi="Arial" w:cs="Arial"/>
          <w:sz w:val="20"/>
          <w:szCs w:val="20"/>
        </w:rPr>
        <w:t>Cabinet de révision XYZ</w:t>
      </w:r>
    </w:p>
    <w:p w:rsidR="00F81595" w:rsidRPr="00F81595" w:rsidRDefault="00F81595" w:rsidP="00F81595">
      <w:pPr>
        <w:spacing w:line="260" w:lineRule="exact"/>
        <w:rPr>
          <w:rFonts w:ascii="Arial" w:hAnsi="Arial" w:cs="Arial"/>
          <w:sz w:val="20"/>
          <w:szCs w:val="20"/>
        </w:rPr>
      </w:pPr>
      <w:r w:rsidRPr="00F81595">
        <w:rPr>
          <w:rFonts w:ascii="Arial" w:hAnsi="Arial" w:cs="Arial"/>
          <w:sz w:val="20"/>
          <w:szCs w:val="20"/>
        </w:rPr>
        <w:t>Commissaire</w:t>
      </w:r>
    </w:p>
    <w:p w:rsidR="00F81595" w:rsidRPr="00F81595" w:rsidRDefault="00F81595" w:rsidP="00F81595">
      <w:pPr>
        <w:spacing w:line="260" w:lineRule="exact"/>
        <w:rPr>
          <w:rFonts w:ascii="Arial" w:hAnsi="Arial" w:cs="Arial"/>
          <w:sz w:val="20"/>
          <w:szCs w:val="20"/>
        </w:rPr>
      </w:pPr>
      <w:r w:rsidRPr="00F81595">
        <w:rPr>
          <w:rFonts w:ascii="Arial" w:hAnsi="Arial" w:cs="Arial"/>
          <w:sz w:val="20"/>
          <w:szCs w:val="20"/>
        </w:rPr>
        <w:t xml:space="preserve">Représenté par  </w:t>
      </w:r>
    </w:p>
    <w:p w:rsidR="00F81595" w:rsidRPr="00F81595" w:rsidRDefault="00F81595" w:rsidP="00F81595">
      <w:pPr>
        <w:spacing w:line="260" w:lineRule="exact"/>
        <w:rPr>
          <w:rFonts w:ascii="Arial" w:hAnsi="Arial" w:cs="Arial"/>
          <w:sz w:val="20"/>
          <w:szCs w:val="20"/>
        </w:rPr>
      </w:pPr>
      <w:r w:rsidRPr="00F81595">
        <w:rPr>
          <w:rFonts w:ascii="Arial" w:hAnsi="Arial" w:cs="Arial"/>
          <w:sz w:val="20"/>
          <w:szCs w:val="20"/>
        </w:rPr>
        <w:t>Nom</w:t>
      </w:r>
    </w:p>
    <w:p w:rsidR="00F81595" w:rsidRDefault="00F81595" w:rsidP="00F81595">
      <w:pPr>
        <w:spacing w:line="260" w:lineRule="exact"/>
        <w:rPr>
          <w:rFonts w:ascii="Arial" w:hAnsi="Arial" w:cs="Arial"/>
          <w:sz w:val="20"/>
          <w:szCs w:val="20"/>
        </w:rPr>
      </w:pPr>
      <w:r w:rsidRPr="00F81595">
        <w:rPr>
          <w:rFonts w:ascii="Arial" w:hAnsi="Arial" w:cs="Arial"/>
          <w:sz w:val="20"/>
          <w:szCs w:val="20"/>
        </w:rPr>
        <w:t>Réviseur d’entreprises</w:t>
      </w:r>
    </w:p>
    <w:p w:rsidR="00DA6856" w:rsidRDefault="00DA6856" w:rsidP="000A1D6B">
      <w:pPr>
        <w:spacing w:line="260" w:lineRule="exact"/>
        <w:rPr>
          <w:rFonts w:ascii="Arial" w:hAnsi="Arial" w:cs="Arial"/>
          <w:sz w:val="20"/>
          <w:szCs w:val="20"/>
        </w:rPr>
      </w:pPr>
    </w:p>
    <w:p w:rsidR="000D4AEB" w:rsidRDefault="000D4AEB" w:rsidP="000A1D6B">
      <w:pPr>
        <w:spacing w:line="260" w:lineRule="exact"/>
        <w:rPr>
          <w:rFonts w:ascii="Arial" w:hAnsi="Arial" w:cs="Arial"/>
          <w:sz w:val="20"/>
          <w:szCs w:val="20"/>
        </w:rPr>
      </w:pPr>
    </w:p>
    <w:p w:rsidR="00A70688" w:rsidRDefault="00A70688" w:rsidP="000A1D6B">
      <w:pPr>
        <w:spacing w:line="260" w:lineRule="exact"/>
        <w:rPr>
          <w:rFonts w:ascii="Arial" w:hAnsi="Arial" w:cs="Arial"/>
          <w:sz w:val="20"/>
          <w:szCs w:val="20"/>
        </w:rPr>
      </w:pPr>
    </w:p>
    <w:p w:rsidR="000D4AEB" w:rsidRPr="00A70688" w:rsidRDefault="000D4AEB" w:rsidP="000D4AEB">
      <w:pPr>
        <w:spacing w:after="0" w:line="260" w:lineRule="exact"/>
        <w:rPr>
          <w:rFonts w:ascii="Arial" w:hAnsi="Arial" w:cs="Arial"/>
          <w:smallCaps/>
          <w:sz w:val="20"/>
          <w:szCs w:val="20"/>
          <w:lang w:val="fr-BE"/>
        </w:rPr>
      </w:pPr>
    </w:p>
    <w:sectPr w:rsidR="000D4AEB" w:rsidRPr="00A70688" w:rsidSect="00BE4497">
      <w:headerReference w:type="even" r:id="rId11"/>
      <w:headerReference w:type="default" r:id="rId12"/>
      <w:footerReference w:type="default" r:id="rId13"/>
      <w:headerReference w:type="first" r:id="rId14"/>
      <w:type w:val="continuous"/>
      <w:pgSz w:w="11906" w:h="16838"/>
      <w:pgMar w:top="1985" w:right="1134" w:bottom="567" w:left="1588" w:header="709"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57" w:rsidRDefault="00BA0657" w:rsidP="000C2974">
      <w:pPr>
        <w:spacing w:after="0" w:line="240" w:lineRule="auto"/>
      </w:pPr>
      <w:r>
        <w:separator/>
      </w:r>
    </w:p>
  </w:endnote>
  <w:endnote w:type="continuationSeparator" w:id="0">
    <w:p w:rsidR="00BA0657" w:rsidRDefault="00BA0657" w:rsidP="000C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55934"/>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BE4497" w:rsidRPr="00BE4497" w:rsidRDefault="00BE4497" w:rsidP="00BE4497">
        <w:pPr>
          <w:pStyle w:val="Footer"/>
          <w:pBdr>
            <w:top w:val="single" w:sz="4" w:space="1" w:color="D9D9D9" w:themeColor="background1" w:themeShade="D9"/>
          </w:pBdr>
          <w:spacing w:line="260" w:lineRule="exact"/>
          <w:rPr>
            <w:rFonts w:ascii="Arial" w:hAnsi="Arial" w:cs="Arial"/>
            <w:b/>
            <w:bCs/>
            <w:sz w:val="20"/>
            <w:szCs w:val="20"/>
          </w:rPr>
        </w:pPr>
        <w:r w:rsidRPr="00BE4497">
          <w:rPr>
            <w:rFonts w:ascii="Arial" w:hAnsi="Arial" w:cs="Arial"/>
            <w:sz w:val="20"/>
            <w:szCs w:val="20"/>
          </w:rPr>
          <w:fldChar w:fldCharType="begin"/>
        </w:r>
        <w:r w:rsidRPr="00BE4497">
          <w:rPr>
            <w:rFonts w:ascii="Arial" w:hAnsi="Arial" w:cs="Arial"/>
            <w:sz w:val="20"/>
            <w:szCs w:val="20"/>
          </w:rPr>
          <w:instrText xml:space="preserve"> PAGE   \* MERGEFORMAT </w:instrText>
        </w:r>
        <w:r w:rsidRPr="00BE4497">
          <w:rPr>
            <w:rFonts w:ascii="Arial" w:hAnsi="Arial" w:cs="Arial"/>
            <w:sz w:val="20"/>
            <w:szCs w:val="20"/>
          </w:rPr>
          <w:fldChar w:fldCharType="separate"/>
        </w:r>
        <w:r w:rsidRPr="00BE4497">
          <w:rPr>
            <w:rFonts w:ascii="Arial" w:hAnsi="Arial" w:cs="Arial"/>
            <w:b/>
            <w:bCs/>
            <w:noProof/>
            <w:sz w:val="20"/>
            <w:szCs w:val="20"/>
          </w:rPr>
          <w:t>2</w:t>
        </w:r>
        <w:r w:rsidRPr="00BE4497">
          <w:rPr>
            <w:rFonts w:ascii="Arial" w:hAnsi="Arial" w:cs="Arial"/>
            <w:b/>
            <w:bCs/>
            <w:noProof/>
            <w:sz w:val="20"/>
            <w:szCs w:val="20"/>
          </w:rPr>
          <w:fldChar w:fldCharType="end"/>
        </w:r>
        <w:r w:rsidRPr="00BE4497">
          <w:rPr>
            <w:rFonts w:ascii="Arial" w:hAnsi="Arial" w:cs="Arial"/>
            <w:b/>
            <w:bCs/>
            <w:sz w:val="20"/>
            <w:szCs w:val="20"/>
          </w:rPr>
          <w:t xml:space="preserve"> | </w:t>
        </w:r>
        <w:r w:rsidRPr="00BE4497">
          <w:rPr>
            <w:rFonts w:ascii="Arial" w:hAnsi="Arial" w:cs="Arial"/>
            <w:color w:val="808080" w:themeColor="background1" w:themeShade="80"/>
            <w:spacing w:val="60"/>
            <w:sz w:val="20"/>
            <w:szCs w:val="20"/>
          </w:rPr>
          <w:t>Page</w:t>
        </w:r>
      </w:p>
    </w:sdtContent>
  </w:sdt>
  <w:p w:rsidR="00BE4497" w:rsidRDefault="00BE4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51" w:type="dxa"/>
      <w:tblCellMar>
        <w:left w:w="0" w:type="dxa"/>
        <w:right w:w="0" w:type="dxa"/>
      </w:tblCellMar>
      <w:tblLook w:val="0000" w:firstRow="0" w:lastRow="0" w:firstColumn="0" w:lastColumn="0" w:noHBand="0" w:noVBand="0"/>
    </w:tblPr>
    <w:tblGrid>
      <w:gridCol w:w="4112"/>
      <w:gridCol w:w="3118"/>
      <w:gridCol w:w="2693"/>
    </w:tblGrid>
    <w:tr w:rsidR="009E0839" w:rsidRPr="008F3BC5" w:rsidTr="000D4AEB">
      <w:trPr>
        <w:trHeight w:hRule="exact" w:val="1353"/>
      </w:trPr>
      <w:tc>
        <w:tcPr>
          <w:tcW w:w="4112" w:type="dxa"/>
          <w:vAlign w:val="bottom"/>
        </w:tcPr>
        <w:p w:rsidR="00A70688" w:rsidRPr="00A70688" w:rsidRDefault="00A70688" w:rsidP="00601BA6">
          <w:pPr>
            <w:pStyle w:val="TCLMinfo"/>
            <w:spacing w:line="180" w:lineRule="exact"/>
            <w:rPr>
              <w:rFonts w:ascii="Arial" w:hAnsi="Arial" w:cs="Arial"/>
              <w:sz w:val="14"/>
              <w:szCs w:val="14"/>
            </w:rPr>
          </w:pPr>
        </w:p>
      </w:tc>
      <w:tc>
        <w:tcPr>
          <w:tcW w:w="3118" w:type="dxa"/>
          <w:vAlign w:val="bottom"/>
        </w:tcPr>
        <w:p w:rsidR="009E0839" w:rsidRPr="00A70688" w:rsidRDefault="009E0839" w:rsidP="00A70688">
          <w:pPr>
            <w:pStyle w:val="TCLMinfo"/>
            <w:framePr w:w="8547" w:h="1496" w:hRule="exact" w:hSpace="180" w:wrap="around" w:vAnchor="page" w:hAnchor="page" w:x="2268" w:y="14816"/>
            <w:spacing w:line="180" w:lineRule="exact"/>
            <w:suppressOverlap/>
            <w:rPr>
              <w:rFonts w:ascii="Arial" w:hAnsi="Arial" w:cs="Arial"/>
              <w:i/>
              <w:sz w:val="12"/>
              <w:szCs w:val="12"/>
              <w:lang w:val="fr-FR"/>
            </w:rPr>
          </w:pPr>
        </w:p>
      </w:tc>
      <w:tc>
        <w:tcPr>
          <w:tcW w:w="2693" w:type="dxa"/>
          <w:vAlign w:val="bottom"/>
        </w:tcPr>
        <w:p w:rsidR="009E0839" w:rsidRPr="006042E3" w:rsidRDefault="009E0839" w:rsidP="000A1D6B">
          <w:pPr>
            <w:pStyle w:val="TCLMinfo"/>
            <w:framePr w:w="8547" w:h="1496" w:hRule="exact" w:hSpace="180" w:wrap="around" w:vAnchor="page" w:hAnchor="page" w:x="2268" w:y="14816"/>
            <w:spacing w:line="180" w:lineRule="exact"/>
            <w:suppressOverlap/>
            <w:jc w:val="both"/>
            <w:rPr>
              <w:rFonts w:ascii="Arial" w:hAnsi="Arial" w:cs="Arial"/>
              <w:sz w:val="14"/>
              <w:szCs w:val="14"/>
            </w:rPr>
          </w:pPr>
        </w:p>
      </w:tc>
    </w:tr>
  </w:tbl>
  <w:p w:rsidR="009E0839" w:rsidRPr="00230694" w:rsidRDefault="009E083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03247"/>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BE4497" w:rsidRPr="00BE4497" w:rsidRDefault="00BE4497" w:rsidP="002B32F2">
        <w:pPr>
          <w:pStyle w:val="Footer"/>
          <w:pBdr>
            <w:top w:val="single" w:sz="4" w:space="1" w:color="D9D9D9" w:themeColor="background1" w:themeShade="D9"/>
          </w:pBdr>
          <w:spacing w:line="260" w:lineRule="exact"/>
          <w:jc w:val="right"/>
          <w:rPr>
            <w:rFonts w:ascii="Arial" w:hAnsi="Arial" w:cs="Arial"/>
            <w:b/>
            <w:bCs/>
            <w:sz w:val="20"/>
            <w:szCs w:val="20"/>
          </w:rPr>
        </w:pPr>
        <w:r w:rsidRPr="00BE4497">
          <w:rPr>
            <w:rFonts w:ascii="Arial" w:hAnsi="Arial" w:cs="Arial"/>
            <w:sz w:val="20"/>
            <w:szCs w:val="20"/>
          </w:rPr>
          <w:fldChar w:fldCharType="begin"/>
        </w:r>
        <w:r w:rsidRPr="00BE4497">
          <w:rPr>
            <w:rFonts w:ascii="Arial" w:hAnsi="Arial" w:cs="Arial"/>
            <w:sz w:val="20"/>
            <w:szCs w:val="20"/>
          </w:rPr>
          <w:instrText xml:space="preserve"> PAGE   \* MERGEFORMAT </w:instrText>
        </w:r>
        <w:r w:rsidRPr="00BE4497">
          <w:rPr>
            <w:rFonts w:ascii="Arial" w:hAnsi="Arial" w:cs="Arial"/>
            <w:sz w:val="20"/>
            <w:szCs w:val="20"/>
          </w:rPr>
          <w:fldChar w:fldCharType="separate"/>
        </w:r>
        <w:r w:rsidR="004A38A5" w:rsidRPr="004A38A5">
          <w:rPr>
            <w:rFonts w:ascii="Arial" w:hAnsi="Arial" w:cs="Arial"/>
            <w:b/>
            <w:bCs/>
            <w:noProof/>
            <w:sz w:val="20"/>
            <w:szCs w:val="20"/>
          </w:rPr>
          <w:t>2</w:t>
        </w:r>
        <w:r w:rsidRPr="00BE4497">
          <w:rPr>
            <w:rFonts w:ascii="Arial" w:hAnsi="Arial" w:cs="Arial"/>
            <w:b/>
            <w:bCs/>
            <w:noProof/>
            <w:sz w:val="20"/>
            <w:szCs w:val="20"/>
          </w:rPr>
          <w:fldChar w:fldCharType="end"/>
        </w:r>
        <w:r w:rsidRPr="00BE4497">
          <w:rPr>
            <w:rFonts w:ascii="Arial" w:hAnsi="Arial" w:cs="Arial"/>
            <w:b/>
            <w:bCs/>
            <w:sz w:val="20"/>
            <w:szCs w:val="20"/>
          </w:rPr>
          <w:t xml:space="preserve"> | </w:t>
        </w:r>
        <w:r w:rsidRPr="00BE4497">
          <w:rPr>
            <w:rFonts w:ascii="Arial" w:hAnsi="Arial" w:cs="Arial"/>
            <w:color w:val="808080" w:themeColor="background1" w:themeShade="80"/>
            <w:spacing w:val="60"/>
            <w:sz w:val="20"/>
            <w:szCs w:val="20"/>
          </w:rPr>
          <w:t>Page</w:t>
        </w:r>
      </w:p>
    </w:sdtContent>
  </w:sdt>
  <w:p w:rsidR="00BE4497" w:rsidRDefault="00BE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57" w:rsidRDefault="00BA0657" w:rsidP="000C2974">
      <w:pPr>
        <w:spacing w:after="0" w:line="240" w:lineRule="auto"/>
      </w:pPr>
      <w:r>
        <w:separator/>
      </w:r>
    </w:p>
  </w:footnote>
  <w:footnote w:type="continuationSeparator" w:id="0">
    <w:p w:rsidR="00BA0657" w:rsidRDefault="00BA0657" w:rsidP="000C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B97"/>
    <w:multiLevelType w:val="hybridMultilevel"/>
    <w:tmpl w:val="0276C288"/>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D3A621D"/>
    <w:multiLevelType w:val="hybridMultilevel"/>
    <w:tmpl w:val="86A4C71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5532329"/>
    <w:multiLevelType w:val="hybridMultilevel"/>
    <w:tmpl w:val="09CAD45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3D5B06D9"/>
    <w:multiLevelType w:val="hybridMultilevel"/>
    <w:tmpl w:val="D058704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95D403B"/>
    <w:multiLevelType w:val="hybridMultilevel"/>
    <w:tmpl w:val="0CD2496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D75152"/>
    <w:multiLevelType w:val="hybridMultilevel"/>
    <w:tmpl w:val="0CD2496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C1D38E9"/>
    <w:multiLevelType w:val="hybridMultilevel"/>
    <w:tmpl w:val="F656DB36"/>
    <w:lvl w:ilvl="0" w:tplc="0409000F">
      <w:start w:val="1"/>
      <w:numFmt w:val="decimal"/>
      <w:lvlText w:val="%1."/>
      <w:lvlJc w:val="left"/>
      <w:pPr>
        <w:tabs>
          <w:tab w:val="num" w:pos="1287"/>
        </w:tabs>
        <w:ind w:left="1287"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A78DF"/>
    <w:multiLevelType w:val="hybridMultilevel"/>
    <w:tmpl w:val="A0B6F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4A5A1F"/>
    <w:multiLevelType w:val="hybridMultilevel"/>
    <w:tmpl w:val="3314DE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EF7F80"/>
    <w:multiLevelType w:val="hybridMultilevel"/>
    <w:tmpl w:val="4D0C4BE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23BDA"/>
    <w:rsid w:val="000453F8"/>
    <w:rsid w:val="00066833"/>
    <w:rsid w:val="000766F9"/>
    <w:rsid w:val="00083786"/>
    <w:rsid w:val="000921D8"/>
    <w:rsid w:val="00097C34"/>
    <w:rsid w:val="000A1D6B"/>
    <w:rsid w:val="000A4C8B"/>
    <w:rsid w:val="000A7BCA"/>
    <w:rsid w:val="000C2974"/>
    <w:rsid w:val="000D4AEB"/>
    <w:rsid w:val="000D66C6"/>
    <w:rsid w:val="000E7DA2"/>
    <w:rsid w:val="000F4136"/>
    <w:rsid w:val="00125A03"/>
    <w:rsid w:val="001379A7"/>
    <w:rsid w:val="00137BC6"/>
    <w:rsid w:val="0015528A"/>
    <w:rsid w:val="00166CA8"/>
    <w:rsid w:val="0017049A"/>
    <w:rsid w:val="00173E19"/>
    <w:rsid w:val="00182919"/>
    <w:rsid w:val="00187D06"/>
    <w:rsid w:val="0019532A"/>
    <w:rsid w:val="001B0B24"/>
    <w:rsid w:val="001B4AB4"/>
    <w:rsid w:val="001B7EDD"/>
    <w:rsid w:val="001C3336"/>
    <w:rsid w:val="001C4D89"/>
    <w:rsid w:val="001E73EC"/>
    <w:rsid w:val="001F0983"/>
    <w:rsid w:val="002055F6"/>
    <w:rsid w:val="0021310C"/>
    <w:rsid w:val="002152A6"/>
    <w:rsid w:val="00222C8D"/>
    <w:rsid w:val="0022577D"/>
    <w:rsid w:val="00230694"/>
    <w:rsid w:val="00233E92"/>
    <w:rsid w:val="00240F47"/>
    <w:rsid w:val="00247410"/>
    <w:rsid w:val="002643CF"/>
    <w:rsid w:val="002644A5"/>
    <w:rsid w:val="00265B8E"/>
    <w:rsid w:val="00290609"/>
    <w:rsid w:val="002959E4"/>
    <w:rsid w:val="002B32F2"/>
    <w:rsid w:val="002B6020"/>
    <w:rsid w:val="002C432B"/>
    <w:rsid w:val="002D77A2"/>
    <w:rsid w:val="002E20C1"/>
    <w:rsid w:val="002E2903"/>
    <w:rsid w:val="002E57FA"/>
    <w:rsid w:val="00321DDB"/>
    <w:rsid w:val="003417E8"/>
    <w:rsid w:val="00352501"/>
    <w:rsid w:val="003644E1"/>
    <w:rsid w:val="003A76AA"/>
    <w:rsid w:val="003C5A6B"/>
    <w:rsid w:val="003C72EA"/>
    <w:rsid w:val="003D61DC"/>
    <w:rsid w:val="003E079B"/>
    <w:rsid w:val="003E6100"/>
    <w:rsid w:val="0041049C"/>
    <w:rsid w:val="00425B71"/>
    <w:rsid w:val="00425DE7"/>
    <w:rsid w:val="00431051"/>
    <w:rsid w:val="0043541C"/>
    <w:rsid w:val="00441079"/>
    <w:rsid w:val="00456B0B"/>
    <w:rsid w:val="00464BEB"/>
    <w:rsid w:val="0046650E"/>
    <w:rsid w:val="0048012A"/>
    <w:rsid w:val="00492F60"/>
    <w:rsid w:val="004A25E7"/>
    <w:rsid w:val="004A38A5"/>
    <w:rsid w:val="004B4EAD"/>
    <w:rsid w:val="004C1858"/>
    <w:rsid w:val="004C4CC0"/>
    <w:rsid w:val="004C5EFC"/>
    <w:rsid w:val="004C7798"/>
    <w:rsid w:val="004D0A58"/>
    <w:rsid w:val="004D3868"/>
    <w:rsid w:val="004D5D18"/>
    <w:rsid w:val="004D65E6"/>
    <w:rsid w:val="004E3777"/>
    <w:rsid w:val="004F49F3"/>
    <w:rsid w:val="00502A07"/>
    <w:rsid w:val="00513C5D"/>
    <w:rsid w:val="005211AA"/>
    <w:rsid w:val="00523BCE"/>
    <w:rsid w:val="0052440A"/>
    <w:rsid w:val="005366C4"/>
    <w:rsid w:val="00551465"/>
    <w:rsid w:val="005736FA"/>
    <w:rsid w:val="00585FF2"/>
    <w:rsid w:val="00597413"/>
    <w:rsid w:val="005B2606"/>
    <w:rsid w:val="005C3A96"/>
    <w:rsid w:val="005E0336"/>
    <w:rsid w:val="005E1760"/>
    <w:rsid w:val="005F51A5"/>
    <w:rsid w:val="00601BA6"/>
    <w:rsid w:val="0060374F"/>
    <w:rsid w:val="006042E3"/>
    <w:rsid w:val="006070F7"/>
    <w:rsid w:val="006233E2"/>
    <w:rsid w:val="006272DA"/>
    <w:rsid w:val="00633D9C"/>
    <w:rsid w:val="00643A8E"/>
    <w:rsid w:val="00661AED"/>
    <w:rsid w:val="00665F5F"/>
    <w:rsid w:val="006725B0"/>
    <w:rsid w:val="00687205"/>
    <w:rsid w:val="00691D59"/>
    <w:rsid w:val="0069298A"/>
    <w:rsid w:val="006B3721"/>
    <w:rsid w:val="006C5803"/>
    <w:rsid w:val="006D1773"/>
    <w:rsid w:val="006D1899"/>
    <w:rsid w:val="006D6A09"/>
    <w:rsid w:val="006F0A0A"/>
    <w:rsid w:val="006F2EB2"/>
    <w:rsid w:val="00700721"/>
    <w:rsid w:val="007119F0"/>
    <w:rsid w:val="0071321A"/>
    <w:rsid w:val="00720DFF"/>
    <w:rsid w:val="00743ADB"/>
    <w:rsid w:val="00744230"/>
    <w:rsid w:val="00747BDA"/>
    <w:rsid w:val="00763A49"/>
    <w:rsid w:val="007805D2"/>
    <w:rsid w:val="007978CB"/>
    <w:rsid w:val="007A1B04"/>
    <w:rsid w:val="007A592E"/>
    <w:rsid w:val="007B4786"/>
    <w:rsid w:val="007B7FA5"/>
    <w:rsid w:val="007C28C6"/>
    <w:rsid w:val="007C33E2"/>
    <w:rsid w:val="007C543C"/>
    <w:rsid w:val="007C6248"/>
    <w:rsid w:val="007E4F0F"/>
    <w:rsid w:val="007E7F37"/>
    <w:rsid w:val="007F3761"/>
    <w:rsid w:val="00805B28"/>
    <w:rsid w:val="008125A8"/>
    <w:rsid w:val="008314E9"/>
    <w:rsid w:val="0083489B"/>
    <w:rsid w:val="00845253"/>
    <w:rsid w:val="00845F24"/>
    <w:rsid w:val="008804FB"/>
    <w:rsid w:val="008B28F0"/>
    <w:rsid w:val="008C0AB1"/>
    <w:rsid w:val="008C2A4A"/>
    <w:rsid w:val="008E6BC0"/>
    <w:rsid w:val="008F3BC5"/>
    <w:rsid w:val="00903456"/>
    <w:rsid w:val="00915C99"/>
    <w:rsid w:val="0091717B"/>
    <w:rsid w:val="00927698"/>
    <w:rsid w:val="00936CBA"/>
    <w:rsid w:val="00952075"/>
    <w:rsid w:val="00983692"/>
    <w:rsid w:val="00994327"/>
    <w:rsid w:val="00994B74"/>
    <w:rsid w:val="009A1B0D"/>
    <w:rsid w:val="009A30E4"/>
    <w:rsid w:val="009A3F37"/>
    <w:rsid w:val="009A44E6"/>
    <w:rsid w:val="009B2FE9"/>
    <w:rsid w:val="009D0655"/>
    <w:rsid w:val="009D0BE9"/>
    <w:rsid w:val="009E0839"/>
    <w:rsid w:val="009E0EFE"/>
    <w:rsid w:val="009F0302"/>
    <w:rsid w:val="00A130B0"/>
    <w:rsid w:val="00A135D1"/>
    <w:rsid w:val="00A4052F"/>
    <w:rsid w:val="00A57215"/>
    <w:rsid w:val="00A57C07"/>
    <w:rsid w:val="00A70688"/>
    <w:rsid w:val="00A754FF"/>
    <w:rsid w:val="00A76E0E"/>
    <w:rsid w:val="00AC2A69"/>
    <w:rsid w:val="00AC35F6"/>
    <w:rsid w:val="00AE0340"/>
    <w:rsid w:val="00AE599C"/>
    <w:rsid w:val="00AF0D1A"/>
    <w:rsid w:val="00AF11A1"/>
    <w:rsid w:val="00B23FF8"/>
    <w:rsid w:val="00B316C4"/>
    <w:rsid w:val="00B81107"/>
    <w:rsid w:val="00B84826"/>
    <w:rsid w:val="00B93580"/>
    <w:rsid w:val="00BA0657"/>
    <w:rsid w:val="00BB74A2"/>
    <w:rsid w:val="00BC48C8"/>
    <w:rsid w:val="00BC65C2"/>
    <w:rsid w:val="00BE4497"/>
    <w:rsid w:val="00C11C32"/>
    <w:rsid w:val="00C35883"/>
    <w:rsid w:val="00C65A9D"/>
    <w:rsid w:val="00C722DE"/>
    <w:rsid w:val="00C918E1"/>
    <w:rsid w:val="00C92F6E"/>
    <w:rsid w:val="00CA17F1"/>
    <w:rsid w:val="00CA4167"/>
    <w:rsid w:val="00CB45F9"/>
    <w:rsid w:val="00CC479E"/>
    <w:rsid w:val="00CD712D"/>
    <w:rsid w:val="00D12FAD"/>
    <w:rsid w:val="00D2095C"/>
    <w:rsid w:val="00D21122"/>
    <w:rsid w:val="00D21218"/>
    <w:rsid w:val="00D32807"/>
    <w:rsid w:val="00D40199"/>
    <w:rsid w:val="00D45685"/>
    <w:rsid w:val="00D650DA"/>
    <w:rsid w:val="00D67F52"/>
    <w:rsid w:val="00D80E7C"/>
    <w:rsid w:val="00D871D6"/>
    <w:rsid w:val="00D919A8"/>
    <w:rsid w:val="00D92083"/>
    <w:rsid w:val="00D973AB"/>
    <w:rsid w:val="00DA1ED9"/>
    <w:rsid w:val="00DA6856"/>
    <w:rsid w:val="00DB4A1D"/>
    <w:rsid w:val="00DC4CC2"/>
    <w:rsid w:val="00DC6818"/>
    <w:rsid w:val="00DD0A2E"/>
    <w:rsid w:val="00DD50C5"/>
    <w:rsid w:val="00DE1B96"/>
    <w:rsid w:val="00E04F51"/>
    <w:rsid w:val="00E0584D"/>
    <w:rsid w:val="00E15C59"/>
    <w:rsid w:val="00E83AAD"/>
    <w:rsid w:val="00EA6A00"/>
    <w:rsid w:val="00EB23A6"/>
    <w:rsid w:val="00EB65FB"/>
    <w:rsid w:val="00ED6DC1"/>
    <w:rsid w:val="00F11C7B"/>
    <w:rsid w:val="00F1491C"/>
    <w:rsid w:val="00F272BB"/>
    <w:rsid w:val="00F32E7D"/>
    <w:rsid w:val="00F723C2"/>
    <w:rsid w:val="00F7270C"/>
    <w:rsid w:val="00F81595"/>
    <w:rsid w:val="00F828F8"/>
    <w:rsid w:val="00FC40A4"/>
    <w:rsid w:val="00FD05FC"/>
    <w:rsid w:val="00FE132F"/>
    <w:rsid w:val="00FE7F9F"/>
    <w:rsid w:val="00FF6701"/>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974"/>
  </w:style>
  <w:style w:type="paragraph" w:styleId="Footer">
    <w:name w:val="footer"/>
    <w:basedOn w:val="Normal"/>
    <w:link w:val="FooterChar"/>
    <w:uiPriority w:val="99"/>
    <w:unhideWhenUsed/>
    <w:rsid w:val="000C2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974"/>
  </w:style>
  <w:style w:type="paragraph" w:customStyle="1" w:styleId="TCLMinfo">
    <w:name w:val="TCLM info"/>
    <w:rsid w:val="000C2974"/>
    <w:pPr>
      <w:spacing w:after="0" w:line="200" w:lineRule="exact"/>
    </w:pPr>
    <w:rPr>
      <w:rFonts w:ascii="Garamond" w:eastAsia="Times New Roman" w:hAnsi="Garamond" w:cs="Times New Roman"/>
      <w:sz w:val="15"/>
      <w:szCs w:val="20"/>
      <w:lang w:val="en-GB"/>
    </w:rPr>
  </w:style>
  <w:style w:type="paragraph" w:customStyle="1" w:styleId="Normale">
    <w:name w:val="Normal(e)"/>
    <w:basedOn w:val="Normal"/>
    <w:rsid w:val="00585FF2"/>
    <w:pPr>
      <w:widowControl w:val="0"/>
      <w:autoSpaceDE w:val="0"/>
      <w:autoSpaceDN w:val="0"/>
      <w:adjustRightInd w:val="0"/>
      <w:spacing w:after="0" w:line="289" w:lineRule="auto"/>
      <w:textAlignment w:val="center"/>
    </w:pPr>
    <w:rPr>
      <w:rFonts w:ascii="Garamond" w:eastAsia="Times New Roman" w:hAnsi="Garamond" w:cs="Times New Roman"/>
      <w:color w:val="000000"/>
      <w:sz w:val="24"/>
      <w:szCs w:val="20"/>
    </w:rPr>
  </w:style>
  <w:style w:type="paragraph" w:styleId="EndnoteText">
    <w:name w:val="endnote text"/>
    <w:basedOn w:val="Normal"/>
    <w:link w:val="EndnoteTextChar"/>
    <w:uiPriority w:val="99"/>
    <w:semiHidden/>
    <w:unhideWhenUsed/>
    <w:rsid w:val="0079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8CB"/>
    <w:rPr>
      <w:sz w:val="20"/>
      <w:szCs w:val="20"/>
    </w:rPr>
  </w:style>
  <w:style w:type="character" w:styleId="EndnoteReference">
    <w:name w:val="endnote reference"/>
    <w:basedOn w:val="DefaultParagraphFont"/>
    <w:uiPriority w:val="99"/>
    <w:semiHidden/>
    <w:unhideWhenUsed/>
    <w:rsid w:val="007978CB"/>
    <w:rPr>
      <w:vertAlign w:val="superscript"/>
    </w:rPr>
  </w:style>
  <w:style w:type="table" w:styleId="TableGrid">
    <w:name w:val="Table Grid"/>
    <w:basedOn w:val="TableNormal"/>
    <w:uiPriority w:val="59"/>
    <w:rsid w:val="002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E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A6856"/>
    <w:rPr>
      <w:color w:val="0000FF" w:themeColor="hyperlink"/>
      <w:u w:val="single"/>
    </w:rPr>
  </w:style>
  <w:style w:type="table" w:customStyle="1" w:styleId="TableGrid1">
    <w:name w:val="Table Grid1"/>
    <w:basedOn w:val="TableNormal"/>
    <w:next w:val="TableGrid"/>
    <w:rsid w:val="00A7068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88"/>
    <w:pPr>
      <w:ind w:left="720"/>
      <w:contextualSpacing/>
    </w:pPr>
  </w:style>
  <w:style w:type="paragraph" w:customStyle="1" w:styleId="p3">
    <w:name w:val="p3"/>
    <w:basedOn w:val="Normal"/>
    <w:rsid w:val="00A7068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4">
    <w:name w:val="p4"/>
    <w:basedOn w:val="Normal"/>
    <w:rsid w:val="00A70688"/>
    <w:pPr>
      <w:widowControl w:val="0"/>
      <w:tabs>
        <w:tab w:val="left" w:pos="793"/>
      </w:tabs>
      <w:autoSpaceDE w:val="0"/>
      <w:autoSpaceDN w:val="0"/>
      <w:adjustRightInd w:val="0"/>
      <w:spacing w:after="0" w:line="240" w:lineRule="auto"/>
      <w:ind w:left="647"/>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4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2F"/>
    <w:rPr>
      <w:rFonts w:ascii="Tahoma" w:hAnsi="Tahoma" w:cs="Tahoma"/>
      <w:sz w:val="16"/>
      <w:szCs w:val="16"/>
    </w:rPr>
  </w:style>
  <w:style w:type="character" w:styleId="CommentReference">
    <w:name w:val="annotation reference"/>
    <w:basedOn w:val="DefaultParagraphFont"/>
    <w:uiPriority w:val="99"/>
    <w:semiHidden/>
    <w:unhideWhenUsed/>
    <w:rsid w:val="000766F9"/>
    <w:rPr>
      <w:sz w:val="16"/>
      <w:szCs w:val="16"/>
    </w:rPr>
  </w:style>
  <w:style w:type="paragraph" w:styleId="CommentText">
    <w:name w:val="annotation text"/>
    <w:basedOn w:val="Normal"/>
    <w:link w:val="CommentTextChar"/>
    <w:uiPriority w:val="99"/>
    <w:semiHidden/>
    <w:unhideWhenUsed/>
    <w:rsid w:val="000766F9"/>
    <w:pPr>
      <w:spacing w:line="240" w:lineRule="auto"/>
    </w:pPr>
    <w:rPr>
      <w:sz w:val="20"/>
      <w:szCs w:val="20"/>
    </w:rPr>
  </w:style>
  <w:style w:type="character" w:customStyle="1" w:styleId="CommentTextChar">
    <w:name w:val="Comment Text Char"/>
    <w:basedOn w:val="DefaultParagraphFont"/>
    <w:link w:val="CommentText"/>
    <w:uiPriority w:val="99"/>
    <w:semiHidden/>
    <w:rsid w:val="000766F9"/>
    <w:rPr>
      <w:sz w:val="20"/>
      <w:szCs w:val="20"/>
    </w:rPr>
  </w:style>
  <w:style w:type="paragraph" w:styleId="CommentSubject">
    <w:name w:val="annotation subject"/>
    <w:basedOn w:val="CommentText"/>
    <w:next w:val="CommentText"/>
    <w:link w:val="CommentSubjectChar"/>
    <w:uiPriority w:val="99"/>
    <w:semiHidden/>
    <w:unhideWhenUsed/>
    <w:rsid w:val="000766F9"/>
    <w:rPr>
      <w:b/>
      <w:bCs/>
    </w:rPr>
  </w:style>
  <w:style w:type="character" w:customStyle="1" w:styleId="CommentSubjectChar">
    <w:name w:val="Comment Subject Char"/>
    <w:basedOn w:val="CommentTextChar"/>
    <w:link w:val="CommentSubject"/>
    <w:uiPriority w:val="99"/>
    <w:semiHidden/>
    <w:rsid w:val="000766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974"/>
  </w:style>
  <w:style w:type="paragraph" w:styleId="Footer">
    <w:name w:val="footer"/>
    <w:basedOn w:val="Normal"/>
    <w:link w:val="FooterChar"/>
    <w:uiPriority w:val="99"/>
    <w:unhideWhenUsed/>
    <w:rsid w:val="000C2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974"/>
  </w:style>
  <w:style w:type="paragraph" w:customStyle="1" w:styleId="TCLMinfo">
    <w:name w:val="TCLM info"/>
    <w:rsid w:val="000C2974"/>
    <w:pPr>
      <w:spacing w:after="0" w:line="200" w:lineRule="exact"/>
    </w:pPr>
    <w:rPr>
      <w:rFonts w:ascii="Garamond" w:eastAsia="Times New Roman" w:hAnsi="Garamond" w:cs="Times New Roman"/>
      <w:sz w:val="15"/>
      <w:szCs w:val="20"/>
      <w:lang w:val="en-GB"/>
    </w:rPr>
  </w:style>
  <w:style w:type="paragraph" w:customStyle="1" w:styleId="Normale">
    <w:name w:val="Normal(e)"/>
    <w:basedOn w:val="Normal"/>
    <w:rsid w:val="00585FF2"/>
    <w:pPr>
      <w:widowControl w:val="0"/>
      <w:autoSpaceDE w:val="0"/>
      <w:autoSpaceDN w:val="0"/>
      <w:adjustRightInd w:val="0"/>
      <w:spacing w:after="0" w:line="289" w:lineRule="auto"/>
      <w:textAlignment w:val="center"/>
    </w:pPr>
    <w:rPr>
      <w:rFonts w:ascii="Garamond" w:eastAsia="Times New Roman" w:hAnsi="Garamond" w:cs="Times New Roman"/>
      <w:color w:val="000000"/>
      <w:sz w:val="24"/>
      <w:szCs w:val="20"/>
    </w:rPr>
  </w:style>
  <w:style w:type="paragraph" w:styleId="EndnoteText">
    <w:name w:val="endnote text"/>
    <w:basedOn w:val="Normal"/>
    <w:link w:val="EndnoteTextChar"/>
    <w:uiPriority w:val="99"/>
    <w:semiHidden/>
    <w:unhideWhenUsed/>
    <w:rsid w:val="0079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8CB"/>
    <w:rPr>
      <w:sz w:val="20"/>
      <w:szCs w:val="20"/>
    </w:rPr>
  </w:style>
  <w:style w:type="character" w:styleId="EndnoteReference">
    <w:name w:val="endnote reference"/>
    <w:basedOn w:val="DefaultParagraphFont"/>
    <w:uiPriority w:val="99"/>
    <w:semiHidden/>
    <w:unhideWhenUsed/>
    <w:rsid w:val="007978CB"/>
    <w:rPr>
      <w:vertAlign w:val="superscript"/>
    </w:rPr>
  </w:style>
  <w:style w:type="table" w:styleId="TableGrid">
    <w:name w:val="Table Grid"/>
    <w:basedOn w:val="TableNormal"/>
    <w:uiPriority w:val="59"/>
    <w:rsid w:val="002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E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A6856"/>
    <w:rPr>
      <w:color w:val="0000FF" w:themeColor="hyperlink"/>
      <w:u w:val="single"/>
    </w:rPr>
  </w:style>
  <w:style w:type="table" w:customStyle="1" w:styleId="TableGrid1">
    <w:name w:val="Table Grid1"/>
    <w:basedOn w:val="TableNormal"/>
    <w:next w:val="TableGrid"/>
    <w:rsid w:val="00A7068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88"/>
    <w:pPr>
      <w:ind w:left="720"/>
      <w:contextualSpacing/>
    </w:pPr>
  </w:style>
  <w:style w:type="paragraph" w:customStyle="1" w:styleId="p3">
    <w:name w:val="p3"/>
    <w:basedOn w:val="Normal"/>
    <w:rsid w:val="00A7068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4">
    <w:name w:val="p4"/>
    <w:basedOn w:val="Normal"/>
    <w:rsid w:val="00A70688"/>
    <w:pPr>
      <w:widowControl w:val="0"/>
      <w:tabs>
        <w:tab w:val="left" w:pos="793"/>
      </w:tabs>
      <w:autoSpaceDE w:val="0"/>
      <w:autoSpaceDN w:val="0"/>
      <w:adjustRightInd w:val="0"/>
      <w:spacing w:after="0" w:line="240" w:lineRule="auto"/>
      <w:ind w:left="647"/>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4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2F"/>
    <w:rPr>
      <w:rFonts w:ascii="Tahoma" w:hAnsi="Tahoma" w:cs="Tahoma"/>
      <w:sz w:val="16"/>
      <w:szCs w:val="16"/>
    </w:rPr>
  </w:style>
  <w:style w:type="character" w:styleId="CommentReference">
    <w:name w:val="annotation reference"/>
    <w:basedOn w:val="DefaultParagraphFont"/>
    <w:uiPriority w:val="99"/>
    <w:semiHidden/>
    <w:unhideWhenUsed/>
    <w:rsid w:val="000766F9"/>
    <w:rPr>
      <w:sz w:val="16"/>
      <w:szCs w:val="16"/>
    </w:rPr>
  </w:style>
  <w:style w:type="paragraph" w:styleId="CommentText">
    <w:name w:val="annotation text"/>
    <w:basedOn w:val="Normal"/>
    <w:link w:val="CommentTextChar"/>
    <w:uiPriority w:val="99"/>
    <w:semiHidden/>
    <w:unhideWhenUsed/>
    <w:rsid w:val="000766F9"/>
    <w:pPr>
      <w:spacing w:line="240" w:lineRule="auto"/>
    </w:pPr>
    <w:rPr>
      <w:sz w:val="20"/>
      <w:szCs w:val="20"/>
    </w:rPr>
  </w:style>
  <w:style w:type="character" w:customStyle="1" w:styleId="CommentTextChar">
    <w:name w:val="Comment Text Char"/>
    <w:basedOn w:val="DefaultParagraphFont"/>
    <w:link w:val="CommentText"/>
    <w:uiPriority w:val="99"/>
    <w:semiHidden/>
    <w:rsid w:val="000766F9"/>
    <w:rPr>
      <w:sz w:val="20"/>
      <w:szCs w:val="20"/>
    </w:rPr>
  </w:style>
  <w:style w:type="paragraph" w:styleId="CommentSubject">
    <w:name w:val="annotation subject"/>
    <w:basedOn w:val="CommentText"/>
    <w:next w:val="CommentText"/>
    <w:link w:val="CommentSubjectChar"/>
    <w:uiPriority w:val="99"/>
    <w:semiHidden/>
    <w:unhideWhenUsed/>
    <w:rsid w:val="000766F9"/>
    <w:rPr>
      <w:b/>
      <w:bCs/>
    </w:rPr>
  </w:style>
  <w:style w:type="character" w:customStyle="1" w:styleId="CommentSubjectChar">
    <w:name w:val="Comment Subject Char"/>
    <w:basedOn w:val="CommentTextChar"/>
    <w:link w:val="CommentSubject"/>
    <w:uiPriority w:val="99"/>
    <w:semiHidden/>
    <w:rsid w:val="00076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RESOURCE_MATERIALS\Templates_2013_blank\Report-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132F39-D992-4874-9568-8AFA7DEA4FEC}"/>
</file>

<file path=customXml/itemProps2.xml><?xml version="1.0" encoding="utf-8"?>
<ds:datastoreItem xmlns:ds="http://schemas.openxmlformats.org/officeDocument/2006/customXml" ds:itemID="{183E780E-FBA4-47F0-A70A-ED0C199F9D45}"/>
</file>

<file path=customXml/itemProps3.xml><?xml version="1.0" encoding="utf-8"?>
<ds:datastoreItem xmlns:ds="http://schemas.openxmlformats.org/officeDocument/2006/customXml" ds:itemID="{7A520B6F-212D-473C-A154-528CDF349D17}"/>
</file>

<file path=customXml/itemProps4.xml><?xml version="1.0" encoding="utf-8"?>
<ds:datastoreItem xmlns:ds="http://schemas.openxmlformats.org/officeDocument/2006/customXml" ds:itemID="{7B33D296-490A-4DB1-91B9-93747B552FAB}"/>
</file>

<file path=customXml/itemProps5.xml><?xml version="1.0" encoding="utf-8"?>
<ds:datastoreItem xmlns:ds="http://schemas.openxmlformats.org/officeDocument/2006/customXml" ds:itemID="{41041D55-C398-4017-8601-165E5609FEA4}"/>
</file>

<file path=docProps/app.xml><?xml version="1.0" encoding="utf-8"?>
<Properties xmlns="http://schemas.openxmlformats.org/officeDocument/2006/extended-properties" xmlns:vt="http://schemas.openxmlformats.org/officeDocument/2006/docPropsVTypes">
  <Template>Report-Macro</Template>
  <TotalTime>0</TotalTime>
  <Pages>3</Pages>
  <Words>542</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RSM Belgium</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m.orbant</dc:creator>
  <cp:lastModifiedBy>IBR-IRE</cp:lastModifiedBy>
  <cp:revision>8</cp:revision>
  <cp:lastPrinted>2014-10-10T15:08:00Z</cp:lastPrinted>
  <dcterms:created xsi:type="dcterms:W3CDTF">2014-10-24T20:06:00Z</dcterms:created>
  <dcterms:modified xsi:type="dcterms:W3CDTF">2015-01-14T21:16:00Z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