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A7" w:rsidRPr="00BB5DD3" w:rsidRDefault="00AE5FA7" w:rsidP="00AE5FA7">
      <w:pPr>
        <w:jc w:val="both"/>
        <w:rPr>
          <w:rFonts w:ascii="Arial" w:hAnsi="Arial" w:cs="Arial"/>
          <w:b/>
          <w:sz w:val="28"/>
          <w:lang w:val="fr-BE"/>
        </w:rPr>
      </w:pPr>
      <w:bookmarkStart w:id="0" w:name="_GoBack"/>
      <w:bookmarkEnd w:id="0"/>
      <w:r w:rsidRPr="00BB5DD3">
        <w:rPr>
          <w:rFonts w:ascii="Arial" w:hAnsi="Arial" w:cs="Arial"/>
          <w:b/>
          <w:sz w:val="28"/>
          <w:lang w:val="fr-BE"/>
        </w:rPr>
        <w:t>Exemple de lettre de mission de procédures convenues EMIR</w:t>
      </w:r>
    </w:p>
    <w:p w:rsidR="00AE5FA7" w:rsidRPr="00447F25" w:rsidRDefault="00AE5FA7" w:rsidP="00AE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fr-BE"/>
        </w:rPr>
      </w:pPr>
      <w:r w:rsidRPr="00447F25">
        <w:rPr>
          <w:rFonts w:ascii="Arial" w:hAnsi="Arial" w:cs="Arial"/>
          <w:sz w:val="20"/>
          <w:szCs w:val="20"/>
          <w:lang w:val="fr-BE"/>
        </w:rPr>
        <w:t xml:space="preserve">La lettre </w:t>
      </w:r>
      <w:r>
        <w:rPr>
          <w:rFonts w:ascii="Arial" w:hAnsi="Arial" w:cs="Arial"/>
          <w:sz w:val="20"/>
          <w:szCs w:val="20"/>
          <w:lang w:val="fr-BE"/>
        </w:rPr>
        <w:t>de mission présentée ci-dessous</w:t>
      </w:r>
      <w:r w:rsidRPr="00447F25">
        <w:rPr>
          <w:rFonts w:ascii="Arial" w:hAnsi="Arial" w:cs="Arial"/>
          <w:sz w:val="20"/>
          <w:szCs w:val="20"/>
          <w:lang w:val="fr-BE"/>
        </w:rPr>
        <w:t xml:space="preserve"> est </w:t>
      </w:r>
      <w:r>
        <w:rPr>
          <w:rFonts w:ascii="Arial" w:hAnsi="Arial" w:cs="Arial"/>
          <w:sz w:val="20"/>
          <w:szCs w:val="20"/>
          <w:lang w:val="fr-BE"/>
        </w:rPr>
        <w:t xml:space="preserve">une illustration </w:t>
      </w:r>
      <w:r w:rsidRPr="00447F25">
        <w:rPr>
          <w:rFonts w:ascii="Arial" w:hAnsi="Arial" w:cs="Arial"/>
          <w:sz w:val="20"/>
          <w:szCs w:val="20"/>
          <w:lang w:val="fr-BE"/>
        </w:rPr>
        <w:t>et ne constitue en rien une lettre standard. Cette lettre de mission est donc à adapter aux exigences et aux circonstances particulières.</w:t>
      </w:r>
    </w:p>
    <w:p w:rsidR="00AE5FA7" w:rsidRPr="00447F25" w:rsidRDefault="00AE5FA7" w:rsidP="00AE5FA7">
      <w:pPr>
        <w:jc w:val="right"/>
        <w:rPr>
          <w:rFonts w:ascii="Arial" w:hAnsi="Arial" w:cs="Arial"/>
          <w:sz w:val="20"/>
          <w:szCs w:val="20"/>
          <w:lang w:val="fr-BE"/>
        </w:rPr>
      </w:pPr>
      <w:r w:rsidRPr="00447F25">
        <w:rPr>
          <w:rFonts w:ascii="Arial" w:hAnsi="Arial" w:cs="Arial"/>
          <w:sz w:val="20"/>
          <w:szCs w:val="20"/>
          <w:lang w:val="fr-BE"/>
        </w:rPr>
        <w:t>Date</w:t>
      </w:r>
    </w:p>
    <w:p w:rsidR="00E37541" w:rsidRPr="00E37541" w:rsidRDefault="00E37541" w:rsidP="00E37541">
      <w:pPr>
        <w:rPr>
          <w:lang w:val="fr-BE"/>
        </w:rPr>
      </w:pPr>
      <w:r w:rsidRPr="00E37541">
        <w:rPr>
          <w:lang w:val="fr-BE"/>
        </w:rPr>
        <w:t xml:space="preserve">Chère Madame, Cher Monsieur, </w:t>
      </w:r>
    </w:p>
    <w:p w:rsidR="00E37541" w:rsidRDefault="00E37541" w:rsidP="00AE5FA7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Nous avons été nommé en tant que commissaire de votre société pour procéder </w:t>
      </w:r>
      <w:r w:rsidRPr="007D5DC9">
        <w:rPr>
          <w:lang w:val="fr-FR"/>
        </w:rPr>
        <w:t xml:space="preserve">à l’audit des comptes annuels de </w:t>
      </w:r>
      <w:r>
        <w:rPr>
          <w:lang w:val="fr-FR"/>
        </w:rPr>
        <w:t>votre</w:t>
      </w:r>
      <w:r w:rsidRPr="007D5DC9">
        <w:rPr>
          <w:lang w:val="fr-FR"/>
        </w:rPr>
        <w:t xml:space="preserve"> société</w:t>
      </w:r>
      <w:r>
        <w:rPr>
          <w:lang w:val="fr-FR"/>
        </w:rPr>
        <w:t xml:space="preserve">. Dans le cadre de notre mandat de commissaire </w:t>
      </w:r>
      <w:r w:rsidRPr="00E37541">
        <w:rPr>
          <w:lang w:val="fr-FR"/>
        </w:rPr>
        <w:t xml:space="preserve">chargé du contrôle des états financiers des contreparties non financières qui répondent à certains critères définis par la FSMA, </w:t>
      </w:r>
      <w:r>
        <w:rPr>
          <w:lang w:val="fr-FR"/>
        </w:rPr>
        <w:t>nous avons l’obligation légale de lui</w:t>
      </w:r>
      <w:r w:rsidRPr="00E37541">
        <w:rPr>
          <w:lang w:val="fr-FR"/>
        </w:rPr>
        <w:t xml:space="preserve"> remett</w:t>
      </w:r>
      <w:r>
        <w:rPr>
          <w:lang w:val="fr-FR"/>
        </w:rPr>
        <w:t xml:space="preserve">re </w:t>
      </w:r>
      <w:r w:rsidRPr="00E37541">
        <w:rPr>
          <w:lang w:val="fr-FR"/>
        </w:rPr>
        <w:t>des rapports spéciaux sur le respect des obligations issues du Règlement 648/2012</w:t>
      </w:r>
      <w:r w:rsidR="00D419FC" w:rsidRPr="00D419FC">
        <w:rPr>
          <w:lang w:val="fr-BE"/>
        </w:rPr>
        <w:t xml:space="preserve"> </w:t>
      </w:r>
      <w:r w:rsidR="00D419FC" w:rsidRPr="007A247D">
        <w:rPr>
          <w:lang w:val="fr-BE"/>
        </w:rPr>
        <w:t>du 4 juillet 2012 sur les produits dérivés de gré à gré, les contreparties centrales et les référentiels centraux (« le règlement EMIR »)</w:t>
      </w:r>
      <w:r w:rsidRPr="00E37541">
        <w:rPr>
          <w:lang w:val="fr-FR"/>
        </w:rPr>
        <w:t>.</w:t>
      </w:r>
    </w:p>
    <w:p w:rsidR="00AE5FA7" w:rsidRPr="00447F25" w:rsidRDefault="00D419FC" w:rsidP="00AE5FA7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La présente</w:t>
      </w:r>
      <w:r w:rsidR="00AE5FA7" w:rsidRPr="00447F25">
        <w:rPr>
          <w:rFonts w:ascii="Arial" w:hAnsi="Arial" w:cs="Arial"/>
          <w:sz w:val="20"/>
          <w:szCs w:val="20"/>
          <w:lang w:val="fr-BE"/>
        </w:rPr>
        <w:t xml:space="preserve"> lettre a pour objet de vous confirmer les termes et les objectifs de la mission </w:t>
      </w:r>
      <w:r>
        <w:rPr>
          <w:rFonts w:ascii="Arial" w:hAnsi="Arial" w:cs="Arial"/>
          <w:sz w:val="20"/>
          <w:szCs w:val="20"/>
          <w:lang w:val="fr-BE"/>
        </w:rPr>
        <w:t xml:space="preserve">conformément au règlement EMIR </w:t>
      </w:r>
      <w:r w:rsidR="00AE5FA7" w:rsidRPr="00447F25">
        <w:rPr>
          <w:rFonts w:ascii="Arial" w:hAnsi="Arial" w:cs="Arial"/>
          <w:sz w:val="20"/>
          <w:szCs w:val="20"/>
          <w:lang w:val="fr-BE"/>
        </w:rPr>
        <w:t xml:space="preserve">telle que nous la comprenons ainsi que la nature et les limites des services </w:t>
      </w:r>
      <w:r w:rsidR="00AE5FA7">
        <w:rPr>
          <w:rFonts w:ascii="Arial" w:hAnsi="Arial" w:cs="Arial"/>
          <w:sz w:val="20"/>
          <w:szCs w:val="20"/>
          <w:lang w:val="fr-BE"/>
        </w:rPr>
        <w:t>à fournir</w:t>
      </w:r>
      <w:r w:rsidR="00AE5FA7" w:rsidRPr="00447F25">
        <w:rPr>
          <w:rFonts w:ascii="Arial" w:hAnsi="Arial" w:cs="Arial"/>
          <w:sz w:val="20"/>
          <w:szCs w:val="20"/>
          <w:lang w:val="fr-BE"/>
        </w:rPr>
        <w:t xml:space="preserve">. Notre mission sera effectuée selon la norme internationale </w:t>
      </w:r>
      <w:r w:rsidR="00AE5FA7">
        <w:rPr>
          <w:rFonts w:ascii="Arial" w:hAnsi="Arial" w:cs="Arial"/>
          <w:sz w:val="20"/>
          <w:szCs w:val="20"/>
          <w:lang w:val="fr-BE"/>
        </w:rPr>
        <w:t>de service liés</w:t>
      </w:r>
      <w:r w:rsidR="00AE5FA7" w:rsidRPr="00447F25">
        <w:rPr>
          <w:rFonts w:ascii="Arial" w:hAnsi="Arial" w:cs="Arial"/>
          <w:sz w:val="20"/>
          <w:szCs w:val="20"/>
          <w:lang w:val="fr-BE"/>
        </w:rPr>
        <w:t xml:space="preserve"> (</w:t>
      </w:r>
      <w:r w:rsidR="00AE5FA7" w:rsidRPr="00447F25">
        <w:rPr>
          <w:rFonts w:ascii="Arial" w:hAnsi="Arial" w:cs="Arial"/>
          <w:i/>
          <w:sz w:val="20"/>
          <w:szCs w:val="20"/>
          <w:lang w:val="fr-BE"/>
        </w:rPr>
        <w:t xml:space="preserve">International Standard on </w:t>
      </w:r>
      <w:proofErr w:type="spellStart"/>
      <w:r w:rsidR="00AE5FA7">
        <w:rPr>
          <w:rFonts w:ascii="Arial" w:hAnsi="Arial" w:cs="Arial"/>
          <w:i/>
          <w:sz w:val="20"/>
          <w:szCs w:val="20"/>
          <w:lang w:val="fr-BE"/>
        </w:rPr>
        <w:t>Related</w:t>
      </w:r>
      <w:proofErr w:type="spellEnd"/>
      <w:r w:rsidR="00AE5FA7">
        <w:rPr>
          <w:rFonts w:ascii="Arial" w:hAnsi="Arial" w:cs="Arial"/>
          <w:i/>
          <w:sz w:val="20"/>
          <w:szCs w:val="20"/>
          <w:lang w:val="fr-BE"/>
        </w:rPr>
        <w:t xml:space="preserve"> Services, Norme ISRS</w:t>
      </w:r>
      <w:r w:rsidR="00AE5FA7" w:rsidRPr="00447F25">
        <w:rPr>
          <w:rFonts w:ascii="Arial" w:hAnsi="Arial" w:cs="Arial"/>
          <w:sz w:val="20"/>
          <w:szCs w:val="20"/>
          <w:lang w:val="fr-BE"/>
        </w:rPr>
        <w:t xml:space="preserve">) (ou les normes ou pratiques nationales applicables) relative aux missions de procédures convenues et ceci sera </w:t>
      </w:r>
      <w:r w:rsidR="00AE5FA7">
        <w:rPr>
          <w:rFonts w:ascii="Arial" w:hAnsi="Arial" w:cs="Arial"/>
          <w:sz w:val="20"/>
          <w:szCs w:val="20"/>
          <w:lang w:val="fr-BE"/>
        </w:rPr>
        <w:t>indiqué</w:t>
      </w:r>
      <w:r w:rsidR="00AE5FA7" w:rsidRPr="00447F25">
        <w:rPr>
          <w:rFonts w:ascii="Arial" w:hAnsi="Arial" w:cs="Arial"/>
          <w:sz w:val="20"/>
          <w:szCs w:val="20"/>
          <w:lang w:val="fr-BE"/>
        </w:rPr>
        <w:t xml:space="preserve"> dans notre rapport.</w:t>
      </w:r>
    </w:p>
    <w:p w:rsidR="00AE5FA7" w:rsidRPr="00447F25" w:rsidRDefault="00AE5FA7" w:rsidP="00AE5FA7">
      <w:pPr>
        <w:jc w:val="both"/>
        <w:rPr>
          <w:rFonts w:ascii="Arial" w:hAnsi="Arial" w:cs="Arial"/>
          <w:sz w:val="20"/>
          <w:szCs w:val="20"/>
          <w:lang w:val="fr-BE"/>
        </w:rPr>
      </w:pPr>
      <w:r w:rsidRPr="00447F25">
        <w:rPr>
          <w:rFonts w:ascii="Arial" w:hAnsi="Arial" w:cs="Arial"/>
          <w:sz w:val="20"/>
          <w:szCs w:val="20"/>
          <w:lang w:val="fr-BE"/>
        </w:rPr>
        <w:t xml:space="preserve">Nous </w:t>
      </w:r>
      <w:r>
        <w:rPr>
          <w:rFonts w:ascii="Arial" w:hAnsi="Arial" w:cs="Arial"/>
          <w:sz w:val="20"/>
          <w:szCs w:val="20"/>
          <w:lang w:val="fr-BE"/>
        </w:rPr>
        <w:t>avons</w:t>
      </w:r>
      <w:r w:rsidRPr="00447F25">
        <w:rPr>
          <w:rFonts w:ascii="Arial" w:hAnsi="Arial" w:cs="Arial"/>
          <w:sz w:val="20"/>
          <w:szCs w:val="20"/>
          <w:lang w:val="fr-BE"/>
        </w:rPr>
        <w:t xml:space="preserve"> convenu de mettre en œuvre les procédures </w:t>
      </w:r>
      <w:r w:rsidR="007A247D">
        <w:rPr>
          <w:rFonts w:ascii="Arial" w:hAnsi="Arial" w:cs="Arial"/>
          <w:sz w:val="20"/>
          <w:szCs w:val="20"/>
          <w:lang w:val="fr-BE"/>
        </w:rPr>
        <w:t>reprises en annexe de la présente lettre de mission</w:t>
      </w:r>
      <w:r w:rsidRPr="00447F25">
        <w:rPr>
          <w:rFonts w:ascii="Arial" w:hAnsi="Arial" w:cs="Arial"/>
          <w:sz w:val="20"/>
          <w:szCs w:val="20"/>
          <w:lang w:val="fr-BE"/>
        </w:rPr>
        <w:t xml:space="preserve"> et de vous faire part dans notre rapport des constatations </w:t>
      </w:r>
      <w:r>
        <w:rPr>
          <w:rFonts w:ascii="Arial" w:hAnsi="Arial" w:cs="Arial"/>
          <w:sz w:val="20"/>
          <w:szCs w:val="20"/>
          <w:lang w:val="fr-BE"/>
        </w:rPr>
        <w:t xml:space="preserve">de fait </w:t>
      </w:r>
      <w:r w:rsidRPr="00447F25">
        <w:rPr>
          <w:rFonts w:ascii="Arial" w:hAnsi="Arial" w:cs="Arial"/>
          <w:sz w:val="20"/>
          <w:szCs w:val="20"/>
          <w:lang w:val="fr-BE"/>
        </w:rPr>
        <w:t>issues de nos travaux :</w:t>
      </w:r>
    </w:p>
    <w:p w:rsidR="00AE5FA7" w:rsidRPr="00447F25" w:rsidRDefault="00AE5FA7" w:rsidP="007A247D">
      <w:pPr>
        <w:ind w:left="708"/>
        <w:jc w:val="both"/>
        <w:rPr>
          <w:rFonts w:ascii="Arial" w:hAnsi="Arial" w:cs="Arial"/>
          <w:sz w:val="20"/>
          <w:szCs w:val="20"/>
          <w:lang w:val="fr-BE"/>
        </w:rPr>
      </w:pPr>
      <w:r w:rsidRPr="007A247D">
        <w:rPr>
          <w:rFonts w:ascii="Arial" w:hAnsi="Arial" w:cs="Arial"/>
          <w:sz w:val="20"/>
          <w:szCs w:val="20"/>
          <w:highlight w:val="lightGray"/>
          <w:lang w:val="fr-BE"/>
        </w:rPr>
        <w:t>(décrire la nature, le calendrier et l’étendue des procédures à mettre en œuvre et préciser, le cas échéant, l’origine des documents et des enregistrements à consulter, les personnes à contacter et les parties à qui des confirmations seront demandées.)</w:t>
      </w:r>
    </w:p>
    <w:p w:rsidR="007A247D" w:rsidRPr="007A247D" w:rsidRDefault="00AE5FA7" w:rsidP="00AE5FA7">
      <w:pPr>
        <w:jc w:val="both"/>
        <w:rPr>
          <w:rFonts w:ascii="Arial" w:hAnsi="Arial" w:cs="Arial"/>
          <w:sz w:val="20"/>
          <w:szCs w:val="20"/>
          <w:lang w:val="fr-BE"/>
        </w:rPr>
      </w:pPr>
      <w:r w:rsidRPr="00447F25">
        <w:rPr>
          <w:rFonts w:ascii="Arial" w:hAnsi="Arial" w:cs="Arial"/>
          <w:sz w:val="20"/>
          <w:szCs w:val="20"/>
          <w:lang w:val="fr-BE"/>
        </w:rPr>
        <w:t>Les procédures que nous mettrons en œuvre vi</w:t>
      </w:r>
      <w:r w:rsidR="007A247D">
        <w:rPr>
          <w:rFonts w:ascii="Arial" w:hAnsi="Arial" w:cs="Arial"/>
          <w:sz w:val="20"/>
          <w:szCs w:val="20"/>
          <w:lang w:val="fr-BE"/>
        </w:rPr>
        <w:t>sent uniquement à nous aider à remettre à la FSMA</w:t>
      </w:r>
      <w:r w:rsidR="007A247D">
        <w:rPr>
          <w:lang w:val="fr-BE"/>
        </w:rPr>
        <w:t xml:space="preserve"> </w:t>
      </w:r>
      <w:r w:rsidR="007A247D" w:rsidRPr="007A247D">
        <w:rPr>
          <w:lang w:val="fr-BE"/>
        </w:rPr>
        <w:t xml:space="preserve">les rapports spéciaux sur le respect des obligations issues du </w:t>
      </w:r>
      <w:r w:rsidR="00D419FC">
        <w:rPr>
          <w:lang w:val="fr-BE"/>
        </w:rPr>
        <w:t>règlement EMIR</w:t>
      </w:r>
      <w:r w:rsidR="007A247D" w:rsidRPr="007A247D">
        <w:rPr>
          <w:lang w:val="fr-BE"/>
        </w:rPr>
        <w:t>.</w:t>
      </w:r>
    </w:p>
    <w:p w:rsidR="00AE5FA7" w:rsidRPr="00447F25" w:rsidRDefault="00AE5FA7" w:rsidP="00AE5FA7">
      <w:pPr>
        <w:jc w:val="both"/>
        <w:rPr>
          <w:rFonts w:ascii="Arial" w:hAnsi="Arial" w:cs="Arial"/>
          <w:sz w:val="20"/>
          <w:szCs w:val="20"/>
          <w:lang w:val="fr-BE"/>
        </w:rPr>
      </w:pPr>
      <w:r w:rsidRPr="00447F25">
        <w:rPr>
          <w:rFonts w:ascii="Arial" w:hAnsi="Arial" w:cs="Arial"/>
          <w:sz w:val="20"/>
          <w:szCs w:val="20"/>
          <w:lang w:val="fr-BE"/>
        </w:rPr>
        <w:t>Notre rapport</w:t>
      </w:r>
      <w:r w:rsidR="007A247D">
        <w:rPr>
          <w:rFonts w:ascii="Arial" w:hAnsi="Arial" w:cs="Arial"/>
          <w:sz w:val="20"/>
          <w:szCs w:val="20"/>
          <w:lang w:val="fr-BE"/>
        </w:rPr>
        <w:t>, qui vous sera communiqué ainsi qu’à la FSMA,</w:t>
      </w:r>
      <w:r w:rsidRPr="00447F25">
        <w:rPr>
          <w:rFonts w:ascii="Arial" w:hAnsi="Arial" w:cs="Arial"/>
          <w:sz w:val="20"/>
          <w:szCs w:val="20"/>
          <w:lang w:val="fr-BE"/>
        </w:rPr>
        <w:t xml:space="preserve"> ne pourra donc</w:t>
      </w:r>
      <w:r>
        <w:rPr>
          <w:rFonts w:ascii="Arial" w:hAnsi="Arial" w:cs="Arial"/>
          <w:sz w:val="20"/>
          <w:szCs w:val="20"/>
          <w:lang w:val="fr-BE"/>
        </w:rPr>
        <w:t xml:space="preserve"> pas</w:t>
      </w:r>
      <w:r w:rsidRPr="00447F25">
        <w:rPr>
          <w:rFonts w:ascii="Arial" w:hAnsi="Arial" w:cs="Arial"/>
          <w:sz w:val="20"/>
          <w:szCs w:val="20"/>
          <w:lang w:val="fr-BE"/>
        </w:rPr>
        <w:t xml:space="preserve"> être utilisé à d’autres fins et est réservé à votre usage personnel.</w:t>
      </w:r>
    </w:p>
    <w:p w:rsidR="00AE5FA7" w:rsidRPr="00447F25" w:rsidRDefault="00AE5FA7" w:rsidP="00AE5FA7">
      <w:pPr>
        <w:jc w:val="both"/>
        <w:rPr>
          <w:rFonts w:ascii="Arial" w:hAnsi="Arial" w:cs="Arial"/>
          <w:sz w:val="20"/>
          <w:szCs w:val="20"/>
          <w:lang w:val="fr-BE"/>
        </w:rPr>
      </w:pPr>
      <w:r w:rsidRPr="00447F25">
        <w:rPr>
          <w:rFonts w:ascii="Arial" w:hAnsi="Arial" w:cs="Arial"/>
          <w:sz w:val="20"/>
          <w:szCs w:val="20"/>
          <w:lang w:val="fr-BE"/>
        </w:rPr>
        <w:t>Les procédures que nous mettrons en œuvre ne constitu</w:t>
      </w:r>
      <w:r>
        <w:rPr>
          <w:rFonts w:ascii="Arial" w:hAnsi="Arial" w:cs="Arial"/>
          <w:sz w:val="20"/>
          <w:szCs w:val="20"/>
          <w:lang w:val="fr-BE"/>
        </w:rPr>
        <w:t>eront</w:t>
      </w:r>
      <w:r w:rsidRPr="00447F25">
        <w:rPr>
          <w:rFonts w:ascii="Arial" w:hAnsi="Arial" w:cs="Arial"/>
          <w:sz w:val="20"/>
          <w:szCs w:val="20"/>
          <w:lang w:val="fr-BE"/>
        </w:rPr>
        <w:t xml:space="preserve"> ni un audit, ni un examen </w:t>
      </w:r>
      <w:r>
        <w:rPr>
          <w:rFonts w:ascii="Arial" w:hAnsi="Arial" w:cs="Arial"/>
          <w:sz w:val="20"/>
          <w:szCs w:val="20"/>
          <w:lang w:val="fr-BE"/>
        </w:rPr>
        <w:t xml:space="preserve">limité </w:t>
      </w:r>
      <w:r w:rsidRPr="00447F25">
        <w:rPr>
          <w:rFonts w:ascii="Arial" w:hAnsi="Arial" w:cs="Arial"/>
          <w:sz w:val="20"/>
          <w:szCs w:val="20"/>
          <w:lang w:val="fr-BE"/>
        </w:rPr>
        <w:t xml:space="preserve">effectué selon les normes internationales </w:t>
      </w:r>
      <w:r>
        <w:rPr>
          <w:rFonts w:ascii="Arial" w:hAnsi="Arial" w:cs="Arial"/>
          <w:sz w:val="20"/>
          <w:szCs w:val="20"/>
          <w:lang w:val="fr-BE"/>
        </w:rPr>
        <w:t>d’audit</w:t>
      </w:r>
      <w:r w:rsidRPr="00447F25">
        <w:rPr>
          <w:rFonts w:ascii="Arial" w:hAnsi="Arial" w:cs="Arial"/>
          <w:sz w:val="20"/>
          <w:szCs w:val="20"/>
          <w:lang w:val="fr-BE"/>
        </w:rPr>
        <w:t xml:space="preserve"> (</w:t>
      </w:r>
      <w:r w:rsidRPr="00F2558C">
        <w:rPr>
          <w:rFonts w:ascii="Arial" w:hAnsi="Arial" w:cs="Arial"/>
          <w:i/>
          <w:sz w:val="20"/>
          <w:szCs w:val="20"/>
          <w:lang w:val="fr-BE"/>
        </w:rPr>
        <w:t xml:space="preserve">International Standards on </w:t>
      </w:r>
      <w:r>
        <w:rPr>
          <w:rFonts w:ascii="Arial" w:hAnsi="Arial" w:cs="Arial"/>
          <w:i/>
          <w:sz w:val="20"/>
          <w:szCs w:val="20"/>
          <w:lang w:val="fr-BE"/>
        </w:rPr>
        <w:t>Audit</w:t>
      </w:r>
      <w:r>
        <w:rPr>
          <w:rFonts w:ascii="Arial" w:hAnsi="Arial" w:cs="Arial"/>
          <w:sz w:val="20"/>
          <w:szCs w:val="20"/>
          <w:lang w:val="fr-BE"/>
        </w:rPr>
        <w:t>, Normes ISA</w:t>
      </w:r>
      <w:r w:rsidRPr="00447F25">
        <w:rPr>
          <w:rFonts w:ascii="Arial" w:hAnsi="Arial" w:cs="Arial"/>
          <w:sz w:val="20"/>
          <w:szCs w:val="20"/>
          <w:lang w:val="fr-BE"/>
        </w:rPr>
        <w:t>)</w:t>
      </w:r>
      <w:r>
        <w:rPr>
          <w:rFonts w:ascii="Arial" w:hAnsi="Arial" w:cs="Arial"/>
          <w:sz w:val="20"/>
          <w:szCs w:val="20"/>
          <w:lang w:val="fr-BE"/>
        </w:rPr>
        <w:t xml:space="preserve"> ou les normes internationales d’examen limité (</w:t>
      </w:r>
      <w:r>
        <w:rPr>
          <w:rFonts w:ascii="Arial" w:hAnsi="Arial" w:cs="Arial"/>
          <w:i/>
          <w:sz w:val="20"/>
          <w:szCs w:val="20"/>
          <w:lang w:val="fr-BE"/>
        </w:rPr>
        <w:t xml:space="preserve">International Standards on </w:t>
      </w:r>
      <w:proofErr w:type="spellStart"/>
      <w:r>
        <w:rPr>
          <w:rFonts w:ascii="Arial" w:hAnsi="Arial" w:cs="Arial"/>
          <w:i/>
          <w:sz w:val="20"/>
          <w:szCs w:val="20"/>
          <w:lang w:val="fr-BE"/>
        </w:rPr>
        <w:t>Review</w:t>
      </w:r>
      <w:proofErr w:type="spellEnd"/>
      <w:r>
        <w:rPr>
          <w:rFonts w:ascii="Arial" w:hAnsi="Arial" w:cs="Arial"/>
          <w:i/>
          <w:sz w:val="20"/>
          <w:szCs w:val="20"/>
          <w:lang w:val="fr-BE"/>
        </w:rPr>
        <w:t xml:space="preserve"> Engagements</w:t>
      </w:r>
      <w:r>
        <w:rPr>
          <w:rFonts w:ascii="Arial" w:hAnsi="Arial" w:cs="Arial"/>
          <w:sz w:val="20"/>
          <w:szCs w:val="20"/>
          <w:lang w:val="fr-BE"/>
        </w:rPr>
        <w:t>, Normes ISRE</w:t>
      </w:r>
      <w:r>
        <w:rPr>
          <w:rFonts w:ascii="Arial" w:hAnsi="Arial" w:cs="Arial"/>
          <w:i/>
          <w:sz w:val="20"/>
          <w:szCs w:val="20"/>
          <w:lang w:val="fr-BE"/>
        </w:rPr>
        <w:t>)</w:t>
      </w:r>
      <w:r w:rsidRPr="00447F25">
        <w:rPr>
          <w:rFonts w:ascii="Arial" w:hAnsi="Arial" w:cs="Arial"/>
          <w:sz w:val="20"/>
          <w:szCs w:val="20"/>
          <w:lang w:val="fr-BE"/>
        </w:rPr>
        <w:t xml:space="preserve"> et, par conséquent, aucun</w:t>
      </w:r>
      <w:r>
        <w:rPr>
          <w:rFonts w:ascii="Arial" w:hAnsi="Arial" w:cs="Arial"/>
          <w:sz w:val="20"/>
          <w:szCs w:val="20"/>
          <w:lang w:val="fr-BE"/>
        </w:rPr>
        <w:t xml:space="preserve"> degré</w:t>
      </w:r>
      <w:r w:rsidRPr="00447F25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d’</w:t>
      </w:r>
      <w:r w:rsidRPr="00447F25">
        <w:rPr>
          <w:rFonts w:ascii="Arial" w:hAnsi="Arial" w:cs="Arial"/>
          <w:sz w:val="20"/>
          <w:szCs w:val="20"/>
          <w:lang w:val="fr-BE"/>
        </w:rPr>
        <w:t>assurance ne sera exprimé.</w:t>
      </w:r>
    </w:p>
    <w:p w:rsidR="00AE5FA7" w:rsidRPr="00447F25" w:rsidRDefault="00AE5FA7" w:rsidP="00AE5FA7">
      <w:pPr>
        <w:jc w:val="both"/>
        <w:rPr>
          <w:rFonts w:ascii="Arial" w:hAnsi="Arial" w:cs="Arial"/>
          <w:sz w:val="20"/>
          <w:szCs w:val="20"/>
          <w:lang w:val="fr-BE"/>
        </w:rPr>
      </w:pPr>
      <w:r w:rsidRPr="00447F25">
        <w:rPr>
          <w:rFonts w:ascii="Arial" w:hAnsi="Arial" w:cs="Arial"/>
          <w:sz w:val="20"/>
          <w:szCs w:val="20"/>
          <w:lang w:val="fr-BE"/>
        </w:rPr>
        <w:t xml:space="preserve">Nous comptons sur l’entière coopération de votre personnel afin qu’il mette à notre disposition tous les documents, toute la documentation et autres informations demandés </w:t>
      </w:r>
      <w:r>
        <w:rPr>
          <w:rFonts w:ascii="Arial" w:hAnsi="Arial" w:cs="Arial"/>
          <w:sz w:val="20"/>
          <w:szCs w:val="20"/>
          <w:lang w:val="fr-BE"/>
        </w:rPr>
        <w:t>dans le cadre</w:t>
      </w:r>
      <w:r w:rsidRPr="00447F25">
        <w:rPr>
          <w:rFonts w:ascii="Arial" w:hAnsi="Arial" w:cs="Arial"/>
          <w:sz w:val="20"/>
          <w:szCs w:val="20"/>
          <w:lang w:val="fr-BE"/>
        </w:rPr>
        <w:t xml:space="preserve"> de notre mission.</w:t>
      </w:r>
      <w:r w:rsidR="007A247D">
        <w:rPr>
          <w:rFonts w:ascii="Arial" w:hAnsi="Arial" w:cs="Arial"/>
          <w:sz w:val="20"/>
          <w:szCs w:val="20"/>
          <w:lang w:val="fr-BE"/>
        </w:rPr>
        <w:t xml:space="preserve"> </w:t>
      </w:r>
      <w:r w:rsidR="007A247D" w:rsidRPr="002502D8">
        <w:rPr>
          <w:lang w:val="fr-BE"/>
        </w:rPr>
        <w:t>afin de nous permettre de déterminer si les seuils visés au §1</w:t>
      </w:r>
      <w:r w:rsidR="007A247D" w:rsidRPr="002502D8">
        <w:rPr>
          <w:vertAlign w:val="superscript"/>
          <w:lang w:val="fr-BE"/>
        </w:rPr>
        <w:t>er</w:t>
      </w:r>
      <w:r w:rsidR="007A247D" w:rsidRPr="002502D8">
        <w:rPr>
          <w:lang w:val="fr-BE"/>
        </w:rPr>
        <w:t xml:space="preserve"> du Règlement de l’Autorité des services et marchés financiers du 17 janvier 2017 relatif à la collaboration des réviseurs d’entreprises au contrôle du respect du </w:t>
      </w:r>
      <w:r w:rsidR="00D419FC">
        <w:rPr>
          <w:lang w:val="fr-BE"/>
        </w:rPr>
        <w:t>r</w:t>
      </w:r>
      <w:r w:rsidR="007A247D" w:rsidRPr="002502D8">
        <w:rPr>
          <w:lang w:val="fr-BE"/>
        </w:rPr>
        <w:t xml:space="preserve">èglement EMIR par les contreparties non financières, sont atteints, </w:t>
      </w:r>
      <w:r w:rsidR="007A247D">
        <w:rPr>
          <w:lang w:val="fr-BE"/>
        </w:rPr>
        <w:t>vous tenez à notre disposition</w:t>
      </w:r>
      <w:r w:rsidR="007A247D">
        <w:rPr>
          <w:lang w:val="fr-FR"/>
        </w:rPr>
        <w:t xml:space="preserve"> </w:t>
      </w:r>
      <w:r w:rsidR="007A247D" w:rsidRPr="00887B1D">
        <w:rPr>
          <w:lang w:val="fr-FR"/>
        </w:rPr>
        <w:t>l’état du portefeuille de produits</w:t>
      </w:r>
      <w:r w:rsidR="007A247D">
        <w:rPr>
          <w:lang w:val="fr-FR"/>
        </w:rPr>
        <w:t xml:space="preserve"> </w:t>
      </w:r>
      <w:r w:rsidR="007A247D" w:rsidRPr="00887B1D">
        <w:rPr>
          <w:lang w:val="fr-FR"/>
        </w:rPr>
        <w:t xml:space="preserve">ou contrats dérivés de gré à gré </w:t>
      </w:r>
      <w:r w:rsidR="007A247D" w:rsidRPr="00AA53A5">
        <w:rPr>
          <w:lang w:val="fr-FR"/>
        </w:rPr>
        <w:t>le dernier jour de chaque mois et le dernier jour de l’exercice</w:t>
      </w:r>
      <w:r w:rsidR="00E37541">
        <w:rPr>
          <w:lang w:val="fr-FR"/>
        </w:rPr>
        <w:t>.</w:t>
      </w:r>
    </w:p>
    <w:p w:rsidR="00AE5FA7" w:rsidRDefault="00AE5FA7" w:rsidP="00AE5FA7">
      <w:pPr>
        <w:jc w:val="both"/>
        <w:rPr>
          <w:rFonts w:ascii="Arial" w:hAnsi="Arial" w:cs="Arial"/>
          <w:sz w:val="20"/>
          <w:szCs w:val="20"/>
          <w:lang w:val="fr-BE"/>
        </w:rPr>
      </w:pPr>
      <w:r w:rsidRPr="00447F25">
        <w:rPr>
          <w:rFonts w:ascii="Arial" w:hAnsi="Arial" w:cs="Arial"/>
          <w:sz w:val="20"/>
          <w:szCs w:val="20"/>
          <w:lang w:val="fr-BE"/>
        </w:rPr>
        <w:t xml:space="preserve">Nos </w:t>
      </w:r>
      <w:r w:rsidR="00E37541" w:rsidRPr="00AA53A5">
        <w:rPr>
          <w:lang w:val="fr-FR"/>
        </w:rPr>
        <w:t>honoraires pour la rédaction de ce rapport seront calculées de la manière suivante [….]</w:t>
      </w:r>
      <w:r w:rsidR="00E37541">
        <w:rPr>
          <w:lang w:val="fr-FR"/>
        </w:rPr>
        <w:t>.</w:t>
      </w:r>
    </w:p>
    <w:p w:rsidR="00AE5FA7" w:rsidRPr="00447F25" w:rsidRDefault="00AE5FA7" w:rsidP="00AE5FA7">
      <w:pPr>
        <w:jc w:val="both"/>
        <w:rPr>
          <w:rFonts w:ascii="Arial" w:hAnsi="Arial" w:cs="Arial"/>
          <w:sz w:val="20"/>
          <w:szCs w:val="20"/>
          <w:lang w:val="fr-BE"/>
        </w:rPr>
      </w:pPr>
      <w:r w:rsidRPr="00447F25">
        <w:rPr>
          <w:rFonts w:ascii="Arial" w:hAnsi="Arial" w:cs="Arial"/>
          <w:sz w:val="20"/>
          <w:szCs w:val="20"/>
          <w:lang w:val="fr-BE"/>
        </w:rPr>
        <w:t xml:space="preserve">Veuillez signer et nous retourner l’exemplaire ci-joint de cette lettre afin d’indiquer votre accord avec les conditions de la mission et les procédures spécifiques que nous </w:t>
      </w:r>
      <w:r>
        <w:rPr>
          <w:rFonts w:ascii="Arial" w:hAnsi="Arial" w:cs="Arial"/>
          <w:sz w:val="20"/>
          <w:szCs w:val="20"/>
          <w:lang w:val="fr-BE"/>
        </w:rPr>
        <w:t>avons</w:t>
      </w:r>
      <w:r w:rsidRPr="00447F25">
        <w:rPr>
          <w:rFonts w:ascii="Arial" w:hAnsi="Arial" w:cs="Arial"/>
          <w:sz w:val="20"/>
          <w:szCs w:val="20"/>
          <w:lang w:val="fr-BE"/>
        </w:rPr>
        <w:t xml:space="preserve"> convenus de mettre en œuvre.</w:t>
      </w:r>
    </w:p>
    <w:p w:rsidR="00AE5FA7" w:rsidRPr="00447F25" w:rsidRDefault="00AE5FA7" w:rsidP="00AE5FA7">
      <w:pPr>
        <w:rPr>
          <w:rFonts w:ascii="Arial" w:hAnsi="Arial" w:cs="Arial"/>
          <w:sz w:val="20"/>
          <w:szCs w:val="20"/>
          <w:lang w:val="fr-BE"/>
        </w:rPr>
      </w:pPr>
      <w:r w:rsidRPr="00447F25">
        <w:rPr>
          <w:rFonts w:ascii="Arial" w:hAnsi="Arial" w:cs="Arial"/>
          <w:sz w:val="20"/>
          <w:szCs w:val="20"/>
          <w:lang w:val="fr-BE"/>
        </w:rPr>
        <w:lastRenderedPageBreak/>
        <w:t>XYZ &amp; Co</w:t>
      </w:r>
    </w:p>
    <w:p w:rsidR="00B05D16" w:rsidRDefault="007A247D">
      <w:pPr>
        <w:rPr>
          <w:i/>
          <w:lang w:val="fr-BE"/>
        </w:rPr>
      </w:pPr>
      <w:r w:rsidRPr="00E37541">
        <w:rPr>
          <w:i/>
          <w:u w:val="single"/>
          <w:lang w:val="fr-BE"/>
        </w:rPr>
        <w:t>Annexe</w:t>
      </w:r>
      <w:r w:rsidRPr="00E37541">
        <w:rPr>
          <w:i/>
          <w:lang w:val="fr-BE"/>
        </w:rPr>
        <w:t xml:space="preserve">: </w:t>
      </w:r>
      <w:r w:rsidR="00E37541" w:rsidRPr="00E37541">
        <w:rPr>
          <w:i/>
          <w:lang w:val="fr-BE"/>
        </w:rPr>
        <w:t xml:space="preserve">liste des </w:t>
      </w:r>
      <w:proofErr w:type="spellStart"/>
      <w:r w:rsidR="00E37541" w:rsidRPr="00E37541">
        <w:rPr>
          <w:i/>
          <w:lang w:val="fr-BE"/>
        </w:rPr>
        <w:t>procedures</w:t>
      </w:r>
      <w:proofErr w:type="spellEnd"/>
      <w:r w:rsidR="00E37541" w:rsidRPr="00E37541">
        <w:rPr>
          <w:i/>
          <w:lang w:val="fr-BE"/>
        </w:rPr>
        <w:t xml:space="preserve"> convenues</w:t>
      </w:r>
    </w:p>
    <w:p w:rsidR="0096790F" w:rsidRDefault="0096790F">
      <w:pPr>
        <w:rPr>
          <w:i/>
          <w:lang w:val="fr-BE"/>
        </w:rPr>
      </w:pPr>
      <w:r>
        <w:rPr>
          <w:i/>
          <w:lang w:val="fr-BE"/>
        </w:rPr>
        <w:br w:type="page"/>
      </w:r>
    </w:p>
    <w:p w:rsidR="006F278A" w:rsidRDefault="006F278A" w:rsidP="006F278A">
      <w:pPr>
        <w:jc w:val="both"/>
        <w:rPr>
          <w:i/>
          <w:lang w:val="fr-BE"/>
        </w:rPr>
      </w:pPr>
      <w:r>
        <w:rPr>
          <w:i/>
          <w:lang w:val="fr-BE"/>
        </w:rPr>
        <w:lastRenderedPageBreak/>
        <w:t xml:space="preserve">Conformément à l’article 2, §3 du </w:t>
      </w:r>
      <w:r w:rsidRPr="0096790F">
        <w:rPr>
          <w:i/>
          <w:lang w:val="fr-BE"/>
        </w:rPr>
        <w:t>Règlement de l’Autorité des services et marchés financiers du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17 janvier 2017 relatif à la collaboration des réviseurs d’entreprises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au contrôle du respect du Règlement EMIR par les contreparties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non financières</w:t>
      </w:r>
      <w:r>
        <w:rPr>
          <w:i/>
          <w:lang w:val="fr-BE"/>
        </w:rPr>
        <w:t>, a</w:t>
      </w:r>
      <w:r w:rsidRPr="0096790F">
        <w:rPr>
          <w:i/>
          <w:lang w:val="fr-BE"/>
        </w:rPr>
        <w:t>nnex</w:t>
      </w:r>
      <w:r>
        <w:rPr>
          <w:i/>
          <w:lang w:val="fr-BE"/>
        </w:rPr>
        <w:t>é</w:t>
      </w:r>
      <w:r w:rsidRPr="0096790F">
        <w:rPr>
          <w:i/>
          <w:lang w:val="fr-BE"/>
        </w:rPr>
        <w:t xml:space="preserve"> à l’arrêté royal du 9 février 2017 portant approbation</w:t>
      </w:r>
      <w:r>
        <w:rPr>
          <w:i/>
          <w:lang w:val="fr-BE"/>
        </w:rPr>
        <w:t xml:space="preserve"> dudit règlement, l</w:t>
      </w:r>
      <w:r w:rsidRPr="006F278A">
        <w:rPr>
          <w:i/>
          <w:lang w:val="fr-BE"/>
        </w:rPr>
        <w:t>es commissaires ont l’obligation de r</w:t>
      </w:r>
      <w:r>
        <w:rPr>
          <w:i/>
          <w:lang w:val="fr-BE"/>
        </w:rPr>
        <w:t xml:space="preserve">emettre un rapport spécial à la </w:t>
      </w:r>
      <w:r w:rsidRPr="006F278A">
        <w:rPr>
          <w:i/>
          <w:lang w:val="fr-BE"/>
        </w:rPr>
        <w:t>FSMA dès qu’ils constatent, à l’occasion de cet examen, le dépassement</w:t>
      </w:r>
      <w:r>
        <w:rPr>
          <w:i/>
          <w:lang w:val="fr-BE"/>
        </w:rPr>
        <w:t xml:space="preserve"> </w:t>
      </w:r>
      <w:r w:rsidRPr="006F278A">
        <w:rPr>
          <w:i/>
          <w:lang w:val="fr-BE"/>
        </w:rPr>
        <w:t>d’un des</w:t>
      </w:r>
      <w:r>
        <w:rPr>
          <w:i/>
          <w:lang w:val="fr-BE"/>
        </w:rPr>
        <w:t xml:space="preserve"> seuils visés au paragraphe 1</w:t>
      </w:r>
      <w:r w:rsidRPr="006F278A">
        <w:rPr>
          <w:i/>
          <w:vertAlign w:val="superscript"/>
          <w:lang w:val="fr-BE"/>
        </w:rPr>
        <w:t>er</w:t>
      </w:r>
      <w:r>
        <w:rPr>
          <w:i/>
          <w:lang w:val="fr-BE"/>
        </w:rPr>
        <w:t xml:space="preserve"> dudit Règlement. </w:t>
      </w:r>
    </w:p>
    <w:p w:rsidR="0096790F" w:rsidRDefault="0096790F" w:rsidP="0096790F">
      <w:pPr>
        <w:jc w:val="both"/>
        <w:rPr>
          <w:i/>
          <w:lang w:val="fr-BE"/>
        </w:rPr>
      </w:pPr>
      <w:r>
        <w:rPr>
          <w:i/>
          <w:lang w:val="fr-BE"/>
        </w:rPr>
        <w:t>Conformément à l’article 3 du</w:t>
      </w:r>
      <w:r w:rsidR="006F278A">
        <w:rPr>
          <w:i/>
          <w:lang w:val="fr-BE"/>
        </w:rPr>
        <w:t xml:space="preserve"> même</w:t>
      </w:r>
      <w:r>
        <w:rPr>
          <w:i/>
          <w:lang w:val="fr-BE"/>
        </w:rPr>
        <w:t xml:space="preserve"> </w:t>
      </w:r>
      <w:r w:rsidR="006F278A">
        <w:rPr>
          <w:i/>
          <w:lang w:val="fr-BE"/>
        </w:rPr>
        <w:t>Règlement</w:t>
      </w:r>
      <w:r>
        <w:rPr>
          <w:i/>
          <w:lang w:val="fr-BE"/>
        </w:rPr>
        <w:t>, l</w:t>
      </w:r>
      <w:r w:rsidRPr="0096790F">
        <w:rPr>
          <w:i/>
          <w:lang w:val="fr-BE"/>
        </w:rPr>
        <w:t>es rapports spéciaux des commissaires détaillent le résultat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des examens effectués par les commissaires sur les aspects suivants :</w:t>
      </w:r>
      <w:r>
        <w:rPr>
          <w:i/>
          <w:lang w:val="fr-BE"/>
        </w:rPr>
        <w:t xml:space="preserve"> </w:t>
      </w:r>
    </w:p>
    <w:p w:rsidR="0096790F" w:rsidRPr="0096790F" w:rsidRDefault="0096790F" w:rsidP="0096790F">
      <w:pPr>
        <w:jc w:val="both"/>
        <w:rPr>
          <w:i/>
          <w:lang w:val="fr-BE"/>
        </w:rPr>
      </w:pPr>
      <w:r w:rsidRPr="0096790F">
        <w:rPr>
          <w:i/>
          <w:lang w:val="fr-BE"/>
        </w:rPr>
        <w:t>1° le respect des obligations de déclaration à un référentiel central et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d’enregistrement des contrats dérivés conformément à l’article 9 du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Règlement 648/2012 et aux normes techniques de réglementation et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d’exécution qui y sont relatives;</w:t>
      </w:r>
    </w:p>
    <w:p w:rsidR="0096790F" w:rsidRPr="0096790F" w:rsidRDefault="0096790F" w:rsidP="0096790F">
      <w:pPr>
        <w:jc w:val="both"/>
        <w:rPr>
          <w:i/>
          <w:lang w:val="fr-BE"/>
        </w:rPr>
      </w:pPr>
      <w:r w:rsidRPr="0096790F">
        <w:rPr>
          <w:i/>
          <w:lang w:val="fr-BE"/>
        </w:rPr>
        <w:t>2° le dépassement du seuil de compensation visé à l’article 10 du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Règlement 648/2012;</w:t>
      </w:r>
    </w:p>
    <w:p w:rsidR="0096790F" w:rsidRPr="0096790F" w:rsidRDefault="0096790F" w:rsidP="0096790F">
      <w:pPr>
        <w:jc w:val="both"/>
        <w:rPr>
          <w:i/>
          <w:lang w:val="fr-BE"/>
        </w:rPr>
      </w:pPr>
      <w:r w:rsidRPr="0096790F">
        <w:rPr>
          <w:i/>
          <w:lang w:val="fr-BE"/>
        </w:rPr>
        <w:t>3° si le seuil de compensation visé au point 2° est dépassé, le respect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des obligations d’information envers l’AEMF et la FSMA conformément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à l’article 10, alinéa 1er, a), du Règlement 648/2012;</w:t>
      </w:r>
    </w:p>
    <w:p w:rsidR="0096790F" w:rsidRPr="0096790F" w:rsidRDefault="0096790F" w:rsidP="0096790F">
      <w:pPr>
        <w:jc w:val="both"/>
        <w:rPr>
          <w:i/>
          <w:lang w:val="fr-BE"/>
        </w:rPr>
      </w:pPr>
      <w:r w:rsidRPr="0096790F">
        <w:rPr>
          <w:i/>
          <w:lang w:val="fr-BE"/>
        </w:rPr>
        <w:t>4° si le seuil de compensation visé au point 2° est dépassé, le respect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de l’obligation de compensation conformément aux articles 4 et 5 du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Règlement 648/2012 et aux normes techniques de réglementation qui y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sont relatives;</w:t>
      </w:r>
    </w:p>
    <w:p w:rsidR="0096790F" w:rsidRPr="0096790F" w:rsidRDefault="0096790F" w:rsidP="0096790F">
      <w:pPr>
        <w:jc w:val="both"/>
        <w:rPr>
          <w:i/>
          <w:lang w:val="fr-BE"/>
        </w:rPr>
      </w:pPr>
      <w:r w:rsidRPr="0096790F">
        <w:rPr>
          <w:i/>
          <w:lang w:val="fr-BE"/>
        </w:rPr>
        <w:t>5° si le seuil de compensation visé au point 2° est dépassé, le respect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de l’obligation de valorisation quotidienne au prix du marché de la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valeur des contrats en cours conformément à l’article 11, alinéa 2, du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Règlement 648/2012;</w:t>
      </w:r>
    </w:p>
    <w:p w:rsidR="0096790F" w:rsidRPr="0096790F" w:rsidRDefault="0096790F" w:rsidP="0096790F">
      <w:pPr>
        <w:jc w:val="both"/>
        <w:rPr>
          <w:i/>
          <w:lang w:val="fr-BE"/>
        </w:rPr>
      </w:pPr>
      <w:r w:rsidRPr="0096790F">
        <w:rPr>
          <w:i/>
          <w:lang w:val="fr-BE"/>
        </w:rPr>
        <w:t>6° si le seuil de compensation visé au point 2° est dépassé, le respect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de l’obligation de disposer de procédures de gestion des risques qui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prévoient un échange de garanties conformément à l’article 11,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alinéas 3, 5 à 11, du Règlement 648/2012 et aux normes techniques de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réglementation qui y sont relatives;</w:t>
      </w:r>
    </w:p>
    <w:p w:rsidR="0096790F" w:rsidRPr="00E37541" w:rsidRDefault="0096790F" w:rsidP="0096790F">
      <w:pPr>
        <w:jc w:val="both"/>
        <w:rPr>
          <w:i/>
          <w:lang w:val="fr-BE"/>
        </w:rPr>
      </w:pPr>
      <w:r w:rsidRPr="0096790F">
        <w:rPr>
          <w:i/>
          <w:lang w:val="fr-BE"/>
        </w:rPr>
        <w:t>7° le respect des techniques d’atténuation des risques conformément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à l’article 11, alinéa 1er, du Règlement 648/2012 et aux normes</w:t>
      </w:r>
      <w:r>
        <w:rPr>
          <w:i/>
          <w:lang w:val="fr-BE"/>
        </w:rPr>
        <w:t xml:space="preserve"> </w:t>
      </w:r>
      <w:r w:rsidRPr="0096790F">
        <w:rPr>
          <w:i/>
          <w:lang w:val="fr-BE"/>
        </w:rPr>
        <w:t>techniques de réglementation qui y sont relatives.</w:t>
      </w:r>
    </w:p>
    <w:sectPr w:rsidR="0096790F" w:rsidRPr="00E375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C2" w:rsidRDefault="00E66BC2" w:rsidP="00E66BC2">
      <w:pPr>
        <w:spacing w:after="0" w:line="240" w:lineRule="auto"/>
      </w:pPr>
      <w:r>
        <w:separator/>
      </w:r>
    </w:p>
  </w:endnote>
  <w:endnote w:type="continuationSeparator" w:id="0">
    <w:p w:rsidR="00E66BC2" w:rsidRDefault="00E66BC2" w:rsidP="00E6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C2" w:rsidRPr="00E66BC2" w:rsidRDefault="003523F6">
    <w:pPr>
      <w:pStyle w:val="Footer"/>
      <w:rPr>
        <w:lang w:val="nl-BE"/>
      </w:rPr>
    </w:pPr>
    <w:proofErr w:type="spellStart"/>
    <w:r>
      <w:rPr>
        <w:lang w:val="nl-BE"/>
      </w:rPr>
      <w:t>Exemple</w:t>
    </w:r>
    <w:proofErr w:type="spellEnd"/>
    <w:r>
      <w:rPr>
        <w:lang w:val="nl-BE"/>
      </w:rPr>
      <w:t xml:space="preserve"> de lettre de mission EMIR - </w:t>
    </w:r>
    <w:r w:rsidR="00E66BC2">
      <w:rPr>
        <w:lang w:val="nl-BE"/>
      </w:rPr>
      <w:t>2017</w:t>
    </w:r>
    <w:r w:rsidR="00E66BC2">
      <w:rPr>
        <w:lang w:val="nl-BE"/>
      </w:rPr>
      <w:tab/>
    </w:r>
    <w:r w:rsidR="00E66BC2">
      <w:rPr>
        <w:lang w:val="nl-BE"/>
      </w:rPr>
      <w:tab/>
    </w:r>
    <w:r w:rsidR="00E66BC2">
      <w:rPr>
        <w:lang w:val="nl-BE"/>
      </w:rPr>
      <w:fldChar w:fldCharType="begin"/>
    </w:r>
    <w:r w:rsidR="00E66BC2">
      <w:rPr>
        <w:lang w:val="nl-BE"/>
      </w:rPr>
      <w:instrText xml:space="preserve"> PAGE   \* MERGEFORMAT </w:instrText>
    </w:r>
    <w:r w:rsidR="00E66BC2">
      <w:rPr>
        <w:lang w:val="nl-BE"/>
      </w:rPr>
      <w:fldChar w:fldCharType="separate"/>
    </w:r>
    <w:r>
      <w:rPr>
        <w:noProof/>
        <w:lang w:val="nl-BE"/>
      </w:rPr>
      <w:t>1</w:t>
    </w:r>
    <w:r w:rsidR="00E66BC2">
      <w:rPr>
        <w:lang w:val="nl-BE"/>
      </w:rPr>
      <w:fldChar w:fldCharType="end"/>
    </w:r>
    <w:r w:rsidR="00E66BC2">
      <w:rPr>
        <w:lang w:val="nl-BE"/>
      </w:rPr>
      <w:t>/</w:t>
    </w:r>
    <w:r w:rsidR="00E66BC2">
      <w:rPr>
        <w:lang w:val="nl-BE"/>
      </w:rPr>
      <w:fldChar w:fldCharType="begin"/>
    </w:r>
    <w:r w:rsidR="00E66BC2">
      <w:rPr>
        <w:lang w:val="nl-BE"/>
      </w:rPr>
      <w:instrText xml:space="preserve"> NUMPAGES   \* MERGEFORMAT </w:instrText>
    </w:r>
    <w:r w:rsidR="00E66BC2">
      <w:rPr>
        <w:lang w:val="nl-BE"/>
      </w:rPr>
      <w:fldChar w:fldCharType="separate"/>
    </w:r>
    <w:r>
      <w:rPr>
        <w:noProof/>
        <w:lang w:val="nl-BE"/>
      </w:rPr>
      <w:t>3</w:t>
    </w:r>
    <w:r w:rsidR="00E66BC2">
      <w:rPr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C2" w:rsidRDefault="00E66BC2" w:rsidP="00E66BC2">
      <w:pPr>
        <w:spacing w:after="0" w:line="240" w:lineRule="auto"/>
      </w:pPr>
      <w:r>
        <w:separator/>
      </w:r>
    </w:p>
  </w:footnote>
  <w:footnote w:type="continuationSeparator" w:id="0">
    <w:p w:rsidR="00E66BC2" w:rsidRDefault="00E66BC2" w:rsidP="00E6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A7"/>
    <w:rsid w:val="002502D8"/>
    <w:rsid w:val="00271F8B"/>
    <w:rsid w:val="003523F6"/>
    <w:rsid w:val="005624A8"/>
    <w:rsid w:val="006F278A"/>
    <w:rsid w:val="007A247D"/>
    <w:rsid w:val="0096790F"/>
    <w:rsid w:val="00A27D8B"/>
    <w:rsid w:val="00AE5FA7"/>
    <w:rsid w:val="00B05D16"/>
    <w:rsid w:val="00BB5DD3"/>
    <w:rsid w:val="00D419FC"/>
    <w:rsid w:val="00E37541"/>
    <w:rsid w:val="00E66BC2"/>
    <w:rsid w:val="00E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C2"/>
    <w:rPr>
      <w:lang w:val="en-US"/>
    </w:rPr>
  </w:style>
  <w:style w:type="character" w:styleId="CommentReference">
    <w:name w:val="annotation reference"/>
    <w:rsid w:val="00250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02D8"/>
    <w:pPr>
      <w:spacing w:after="120"/>
      <w:jc w:val="both"/>
    </w:pPr>
    <w:rPr>
      <w:rFonts w:ascii="Arial" w:eastAsia="Times New Roman" w:hAnsi="Arial" w:cs="Times New Roman"/>
      <w:sz w:val="20"/>
      <w:szCs w:val="20"/>
      <w:lang w:val="fr-BE" w:eastAsia="fr-BE"/>
    </w:rPr>
  </w:style>
  <w:style w:type="character" w:customStyle="1" w:styleId="CommentTextChar">
    <w:name w:val="Comment Text Char"/>
    <w:basedOn w:val="DefaultParagraphFont"/>
    <w:link w:val="CommentText"/>
    <w:rsid w:val="002502D8"/>
    <w:rPr>
      <w:rFonts w:ascii="Arial" w:eastAsia="Times New Roman" w:hAnsi="Arial" w:cs="Times New Roman"/>
      <w:sz w:val="20"/>
      <w:szCs w:val="20"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D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C2"/>
    <w:rPr>
      <w:lang w:val="en-US"/>
    </w:rPr>
  </w:style>
  <w:style w:type="character" w:styleId="CommentReference">
    <w:name w:val="annotation reference"/>
    <w:rsid w:val="00250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02D8"/>
    <w:pPr>
      <w:spacing w:after="120"/>
      <w:jc w:val="both"/>
    </w:pPr>
    <w:rPr>
      <w:rFonts w:ascii="Arial" w:eastAsia="Times New Roman" w:hAnsi="Arial" w:cs="Times New Roman"/>
      <w:sz w:val="20"/>
      <w:szCs w:val="20"/>
      <w:lang w:val="fr-BE" w:eastAsia="fr-BE"/>
    </w:rPr>
  </w:style>
  <w:style w:type="character" w:customStyle="1" w:styleId="CommentTextChar">
    <w:name w:val="Comment Text Char"/>
    <w:basedOn w:val="DefaultParagraphFont"/>
    <w:link w:val="CommentText"/>
    <w:rsid w:val="002502D8"/>
    <w:rPr>
      <w:rFonts w:ascii="Arial" w:eastAsia="Times New Roman" w:hAnsi="Arial" w:cs="Times New Roman"/>
      <w:sz w:val="20"/>
      <w:szCs w:val="20"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D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MPT7ECPAHCR6-758363236-171</_dlc_DocId>
    <_dlc_DocIdUrl xmlns="90359a4a-3ee0-4d21-9975-9d02abdd1639">
      <Url>https://doc.icci.be/fr/_layouts/15/DocIdRedir.aspx?ID=MPT7ECPAHCR6-758363236-171</Url>
      <Description>MPT7ECPAHCR6-758363236-171</Description>
    </_dlc_DocIdUrl>
  </documentManagement>
</p:properties>
</file>

<file path=customXml/itemProps1.xml><?xml version="1.0" encoding="utf-8"?>
<ds:datastoreItem xmlns:ds="http://schemas.openxmlformats.org/officeDocument/2006/customXml" ds:itemID="{8B56423E-C379-4610-82CB-607B2C0DE510}"/>
</file>

<file path=customXml/itemProps2.xml><?xml version="1.0" encoding="utf-8"?>
<ds:datastoreItem xmlns:ds="http://schemas.openxmlformats.org/officeDocument/2006/customXml" ds:itemID="{377FC872-AE05-4070-99C9-206910314BD0}"/>
</file>

<file path=customXml/itemProps3.xml><?xml version="1.0" encoding="utf-8"?>
<ds:datastoreItem xmlns:ds="http://schemas.openxmlformats.org/officeDocument/2006/customXml" ds:itemID="{1CB3C45E-287F-455C-B218-7322CC7733F0}"/>
</file>

<file path=customXml/itemProps4.xml><?xml version="1.0" encoding="utf-8"?>
<ds:datastoreItem xmlns:ds="http://schemas.openxmlformats.org/officeDocument/2006/customXml" ds:itemID="{7E5E167E-E7CA-4766-BD8A-9A0892D55E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 Vanbeveren</dc:creator>
  <cp:lastModifiedBy>Quintart Stéphanie</cp:lastModifiedBy>
  <cp:revision>6</cp:revision>
  <dcterms:created xsi:type="dcterms:W3CDTF">2017-05-22T09:07:00Z</dcterms:created>
  <dcterms:modified xsi:type="dcterms:W3CDTF">2017-06-19T13:43:00Z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_dlc_DocIdItemGuid">
    <vt:lpwstr>558c6218-9c39-4e3d-8bfe-918302712a3c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