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C8" w:rsidRPr="00FB1454" w:rsidRDefault="00800AC8" w:rsidP="00800AC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1454">
        <w:rPr>
          <w:rFonts w:ascii="Times New Roman" w:hAnsi="Times New Roman" w:cs="Times New Roman"/>
          <w:b/>
          <w:i/>
          <w:sz w:val="24"/>
          <w:szCs w:val="24"/>
        </w:rPr>
        <w:t>Bijlage 1: Classificatie van institutionele sectoren</w:t>
      </w:r>
      <w:r w:rsidR="00FC79FA">
        <w:rPr>
          <w:rFonts w:ascii="Times New Roman" w:hAnsi="Times New Roman" w:cs="Times New Roman"/>
          <w:b/>
          <w:i/>
          <w:sz w:val="24"/>
          <w:szCs w:val="24"/>
        </w:rPr>
        <w:t> </w:t>
      </w:r>
      <w:bookmarkStart w:id="0" w:name="_GoBack"/>
      <w:bookmarkEnd w:id="0"/>
      <w:r w:rsidRPr="00FB1454">
        <w:rPr>
          <w:rStyle w:val="FootnoteReference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 </w:t>
      </w:r>
      <w:r w:rsidRPr="00FB1454">
        <w:rPr>
          <w:rFonts w:ascii="Times New Roman" w:hAnsi="Times New Roman" w:cs="Times New Roman"/>
          <w:sz w:val="24"/>
          <w:szCs w:val="24"/>
        </w:rPr>
        <w:tab/>
        <w:t>Totale economie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S.11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Niet-financiële vennootschappen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>S.11001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Niet-financiële vennootschappen in handen van de overheid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S.11002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Niet-financiële vennootschappen in handen van de particuliere sector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S.11003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Niet-financiële vennootschappen in handen van het buitenland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 </w:t>
      </w:r>
      <w:r w:rsidRPr="00FB1454">
        <w:rPr>
          <w:rFonts w:ascii="Times New Roman" w:hAnsi="Times New Roman" w:cs="Times New Roman"/>
          <w:sz w:val="24"/>
          <w:szCs w:val="24"/>
        </w:rPr>
        <w:tab/>
        <w:t>Financiële instellingen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S.121 </w:t>
      </w:r>
      <w:r w:rsidRPr="00FB1454">
        <w:rPr>
          <w:rFonts w:ascii="Times New Roman" w:hAnsi="Times New Roman" w:cs="Times New Roman"/>
          <w:sz w:val="24"/>
          <w:szCs w:val="24"/>
        </w:rPr>
        <w:tab/>
        <w:t>Centrale bank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S.122 </w:t>
      </w:r>
      <w:r w:rsidRPr="00FB1454">
        <w:rPr>
          <w:rFonts w:ascii="Times New Roman" w:hAnsi="Times New Roman" w:cs="Times New Roman"/>
          <w:sz w:val="24"/>
          <w:szCs w:val="24"/>
        </w:rPr>
        <w:tab/>
        <w:t>Overige monetaire financiële instellingen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S.12201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de overheid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S.12202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de particuliere sector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S.12203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het buitenland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S.123 </w:t>
      </w:r>
      <w:r w:rsidRPr="00FB1454">
        <w:rPr>
          <w:rFonts w:ascii="Times New Roman" w:hAnsi="Times New Roman" w:cs="Times New Roman"/>
          <w:sz w:val="24"/>
          <w:szCs w:val="24"/>
        </w:rPr>
        <w:tab/>
        <w:t>Overige financiële intermediairs m.u.v. verzekeringsinstellingen en pensioenfondsen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S.12301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de overheid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S.12302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de particuliere sector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S.12303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het buitenland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S.124 </w:t>
      </w:r>
      <w:r w:rsidRPr="00FB1454">
        <w:rPr>
          <w:rFonts w:ascii="Times New Roman" w:hAnsi="Times New Roman" w:cs="Times New Roman"/>
          <w:sz w:val="24"/>
          <w:szCs w:val="24"/>
        </w:rPr>
        <w:tab/>
        <w:t>Financiële hulpbedrijven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S.12401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de overheid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S.12402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de particuliere sector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S.12403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het buitenland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S.125 </w:t>
      </w:r>
      <w:r w:rsidRPr="00FB1454">
        <w:rPr>
          <w:rFonts w:ascii="Times New Roman" w:hAnsi="Times New Roman" w:cs="Times New Roman"/>
          <w:sz w:val="24"/>
          <w:szCs w:val="24"/>
        </w:rPr>
        <w:tab/>
        <w:t>Verzekeringsinstellingen en pensioenfondsen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S.12501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de overheid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S.12502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de particuliere sector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S.12503 </w:t>
      </w:r>
      <w:r w:rsidRPr="00FB1454">
        <w:rPr>
          <w:rFonts w:ascii="Times New Roman" w:hAnsi="Times New Roman" w:cs="Times New Roman"/>
          <w:sz w:val="24"/>
          <w:szCs w:val="24"/>
        </w:rPr>
        <w:tab/>
        <w:t>In handen van het buitenland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S.13 </w:t>
      </w:r>
      <w:r w:rsidRPr="00FB1454">
        <w:rPr>
          <w:rFonts w:ascii="Times New Roman" w:hAnsi="Times New Roman" w:cs="Times New Roman"/>
          <w:sz w:val="24"/>
          <w:szCs w:val="24"/>
        </w:rPr>
        <w:tab/>
        <w:t>Overheid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S.1311 </w:t>
      </w:r>
      <w:r w:rsidRPr="00FB1454">
        <w:rPr>
          <w:rFonts w:ascii="Times New Roman" w:hAnsi="Times New Roman" w:cs="Times New Roman"/>
          <w:sz w:val="24"/>
          <w:szCs w:val="24"/>
        </w:rPr>
        <w:tab/>
        <w:t>Centrale overheid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S.1312 </w:t>
      </w:r>
      <w:r w:rsidRPr="00FB1454">
        <w:rPr>
          <w:rFonts w:ascii="Times New Roman" w:hAnsi="Times New Roman" w:cs="Times New Roman"/>
          <w:sz w:val="24"/>
          <w:szCs w:val="24"/>
        </w:rPr>
        <w:tab/>
        <w:t>Deelstaatoverheid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S.1313 </w:t>
      </w:r>
      <w:r w:rsidRPr="00FB1454">
        <w:rPr>
          <w:rFonts w:ascii="Times New Roman" w:hAnsi="Times New Roman" w:cs="Times New Roman"/>
          <w:sz w:val="24"/>
          <w:szCs w:val="24"/>
        </w:rPr>
        <w:tab/>
        <w:t>Lagere overheid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S.1314 </w:t>
      </w:r>
      <w:r w:rsidRPr="00FB1454">
        <w:rPr>
          <w:rFonts w:ascii="Times New Roman" w:hAnsi="Times New Roman" w:cs="Times New Roman"/>
          <w:sz w:val="24"/>
          <w:szCs w:val="24"/>
        </w:rPr>
        <w:tab/>
        <w:t xml:space="preserve">Wettelijke </w:t>
      </w:r>
      <w:proofErr w:type="spellStart"/>
      <w:r w:rsidRPr="00FB1454">
        <w:rPr>
          <w:rFonts w:ascii="Times New Roman" w:hAnsi="Times New Roman" w:cs="Times New Roman"/>
          <w:sz w:val="24"/>
          <w:szCs w:val="24"/>
        </w:rPr>
        <w:t>socialeverzekeringsinstellingen</w:t>
      </w:r>
      <w:proofErr w:type="spellEnd"/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S.14 </w:t>
      </w:r>
      <w:r w:rsidRPr="00FB1454">
        <w:rPr>
          <w:rFonts w:ascii="Times New Roman" w:hAnsi="Times New Roman" w:cs="Times New Roman"/>
          <w:sz w:val="24"/>
          <w:szCs w:val="24"/>
        </w:rPr>
        <w:tab/>
        <w:t>Huishoudens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S.141 + S.142 </w:t>
      </w:r>
      <w:r w:rsidRPr="00FB1454">
        <w:rPr>
          <w:rFonts w:ascii="Times New Roman" w:hAnsi="Times New Roman" w:cs="Times New Roman"/>
          <w:sz w:val="24"/>
          <w:szCs w:val="24"/>
        </w:rPr>
        <w:tab/>
        <w:t>Huishoudens met inkomen uit zelfstandige bedrijfsuitoefening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S.143 </w:t>
      </w:r>
      <w:r w:rsidRPr="00FB1454">
        <w:rPr>
          <w:rFonts w:ascii="Times New Roman" w:hAnsi="Times New Roman" w:cs="Times New Roman"/>
          <w:sz w:val="24"/>
          <w:szCs w:val="24"/>
        </w:rPr>
        <w:tab/>
        <w:t>Huishoudens met looninkomen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S.1441 </w:t>
      </w:r>
      <w:r w:rsidRPr="00FB1454">
        <w:rPr>
          <w:rFonts w:ascii="Times New Roman" w:hAnsi="Times New Roman" w:cs="Times New Roman"/>
          <w:sz w:val="24"/>
          <w:szCs w:val="24"/>
        </w:rPr>
        <w:tab/>
        <w:t>Huishoudens met inkomen uit vermogen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S.1442 </w:t>
      </w:r>
      <w:r w:rsidRPr="00FB1454">
        <w:rPr>
          <w:rFonts w:ascii="Times New Roman" w:hAnsi="Times New Roman" w:cs="Times New Roman"/>
          <w:sz w:val="24"/>
          <w:szCs w:val="24"/>
        </w:rPr>
        <w:tab/>
        <w:t>Huishoudens met pensioeninkomen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S.1443 </w:t>
      </w:r>
      <w:r w:rsidRPr="00FB1454">
        <w:rPr>
          <w:rFonts w:ascii="Times New Roman" w:hAnsi="Times New Roman" w:cs="Times New Roman"/>
          <w:sz w:val="24"/>
          <w:szCs w:val="24"/>
        </w:rPr>
        <w:tab/>
        <w:t>Huishoudens met overige inkomensoverdrachten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S.145 </w:t>
      </w:r>
      <w:r w:rsidRPr="00FB1454">
        <w:rPr>
          <w:rFonts w:ascii="Times New Roman" w:hAnsi="Times New Roman" w:cs="Times New Roman"/>
          <w:sz w:val="24"/>
          <w:szCs w:val="24"/>
        </w:rPr>
        <w:tab/>
        <w:t>Overige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S.15 </w:t>
      </w:r>
      <w:r w:rsidRPr="00FB1454">
        <w:rPr>
          <w:rFonts w:ascii="Times New Roman" w:hAnsi="Times New Roman" w:cs="Times New Roman"/>
          <w:sz w:val="24"/>
          <w:szCs w:val="24"/>
        </w:rPr>
        <w:tab/>
        <w:t>Instellingen zonder winstoogmerk t.b.v. huishoudens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S.2 </w:t>
      </w:r>
      <w:r w:rsidRPr="00FB1454">
        <w:rPr>
          <w:rFonts w:ascii="Times New Roman" w:hAnsi="Times New Roman" w:cs="Times New Roman"/>
          <w:sz w:val="24"/>
          <w:szCs w:val="24"/>
        </w:rPr>
        <w:tab/>
        <w:t>Buitenland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S.21 </w:t>
      </w:r>
      <w:r w:rsidRPr="00FB1454">
        <w:rPr>
          <w:rFonts w:ascii="Times New Roman" w:hAnsi="Times New Roman" w:cs="Times New Roman"/>
          <w:sz w:val="24"/>
          <w:szCs w:val="24"/>
        </w:rPr>
        <w:tab/>
        <w:t>Europese Unie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S.211 </w:t>
      </w:r>
      <w:r w:rsidRPr="00FB1454">
        <w:rPr>
          <w:rFonts w:ascii="Times New Roman" w:hAnsi="Times New Roman" w:cs="Times New Roman"/>
          <w:sz w:val="24"/>
          <w:szCs w:val="24"/>
        </w:rPr>
        <w:tab/>
        <w:t>Lidstaten van de EU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S.212 </w:t>
      </w:r>
      <w:r w:rsidRPr="00FB1454">
        <w:rPr>
          <w:rFonts w:ascii="Times New Roman" w:hAnsi="Times New Roman" w:cs="Times New Roman"/>
          <w:sz w:val="24"/>
          <w:szCs w:val="24"/>
        </w:rPr>
        <w:tab/>
        <w:t>Instellingen van de EU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S.22 </w:t>
      </w:r>
      <w:r w:rsidRPr="00FB1454">
        <w:rPr>
          <w:rFonts w:ascii="Times New Roman" w:hAnsi="Times New Roman" w:cs="Times New Roman"/>
          <w:sz w:val="24"/>
          <w:szCs w:val="24"/>
        </w:rPr>
        <w:tab/>
        <w:t>Derde landen en internationale organisaties</w:t>
      </w:r>
      <w:r w:rsidRPr="00FB1454">
        <w:rPr>
          <w:rFonts w:ascii="Times New Roman" w:hAnsi="Times New Roman" w:cs="Times New Roman"/>
          <w:sz w:val="24"/>
          <w:szCs w:val="24"/>
        </w:rPr>
        <w:br w:type="page"/>
      </w:r>
    </w:p>
    <w:p w:rsidR="00800AC8" w:rsidRPr="00FB1454" w:rsidRDefault="00800AC8" w:rsidP="00800AC8">
      <w:pPr>
        <w:pStyle w:val="111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b/>
          <w:sz w:val="24"/>
          <w:szCs w:val="24"/>
          <w:lang w:val="nl-BE"/>
        </w:rPr>
        <w:lastRenderedPageBreak/>
        <w:t>Bijlage 2. Classificatie van overheidsfuncties (COFOG)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01 </w:t>
      </w:r>
      <w:r w:rsidRPr="00FB1454">
        <w:rPr>
          <w:rFonts w:ascii="Times New Roman" w:hAnsi="Times New Roman" w:cs="Times New Roman"/>
          <w:sz w:val="24"/>
          <w:szCs w:val="24"/>
        </w:rPr>
        <w:tab/>
        <w:t>Algemeen bestuur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01.1 </w:t>
      </w:r>
      <w:r w:rsidRPr="00FB1454">
        <w:rPr>
          <w:rFonts w:ascii="Times New Roman" w:hAnsi="Times New Roman" w:cs="Times New Roman"/>
          <w:sz w:val="24"/>
          <w:szCs w:val="24"/>
        </w:rPr>
        <w:tab/>
        <w:t>Wetgevende en uitvoerende organen, financiële en fiscale aangelegenheden, buitenlandse zaken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01.2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Economische hulp aan het buitenland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01.3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Algemene diensten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01.4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Fundamenteel onderzoek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01.5 </w:t>
      </w:r>
      <w:r w:rsidRPr="00FB1454">
        <w:rPr>
          <w:rFonts w:ascii="Times New Roman" w:hAnsi="Times New Roman" w:cs="Times New Roman"/>
          <w:sz w:val="24"/>
          <w:szCs w:val="24"/>
        </w:rPr>
        <w:tab/>
        <w:t>Onderzoek en ontwikkeling algemeen bestuur</w:t>
      </w:r>
    </w:p>
    <w:p w:rsidR="00800AC8" w:rsidRPr="00FB1454" w:rsidRDefault="00800AC8" w:rsidP="00800AC8">
      <w:pPr>
        <w:pStyle w:val="paragraaftekst"/>
        <w:suppressAutoHyphens w:val="0"/>
        <w:spacing w:before="0"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01.6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 xml:space="preserve">Algemeen bestuur </w:t>
      </w:r>
      <w:proofErr w:type="spellStart"/>
      <w:r w:rsidRPr="00FB1454">
        <w:rPr>
          <w:rFonts w:ascii="Times New Roman" w:hAnsi="Times New Roman" w:cs="Times New Roman"/>
          <w:sz w:val="24"/>
          <w:szCs w:val="24"/>
          <w:lang w:val="nl-BE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01.7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Transacties i.v.m. de openbare schuld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01.8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Algemene overdrachten tussen verschillende bestuurlijke niveaus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02 </w:t>
      </w:r>
      <w:r w:rsidRPr="00FB1454">
        <w:rPr>
          <w:rFonts w:ascii="Times New Roman" w:hAnsi="Times New Roman" w:cs="Times New Roman"/>
          <w:sz w:val="24"/>
          <w:szCs w:val="24"/>
        </w:rPr>
        <w:tab/>
        <w:t>Defensie</w:t>
      </w:r>
    </w:p>
    <w:p w:rsidR="00800AC8" w:rsidRPr="00FB1454" w:rsidRDefault="00800AC8" w:rsidP="00800AC8">
      <w:pPr>
        <w:pStyle w:val="paragraaftekst"/>
        <w:suppressAutoHyphens w:val="0"/>
        <w:spacing w:before="0"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02.1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Defensie (militair)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02.2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Bescherming van de bevolking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02.3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Militaire hulp aan het buitenland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02.4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Onderzoek en ontwikkeling op defensiegebied</w:t>
      </w:r>
    </w:p>
    <w:p w:rsidR="00800AC8" w:rsidRPr="00FB1454" w:rsidRDefault="00800AC8" w:rsidP="00800AC8">
      <w:pPr>
        <w:pStyle w:val="paragraaftekst"/>
        <w:suppressAutoHyphens w:val="0"/>
        <w:spacing w:before="0"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02.5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 xml:space="preserve">Overige defensieaangelegenheden </w:t>
      </w:r>
      <w:proofErr w:type="spellStart"/>
      <w:r w:rsidRPr="00FB1454">
        <w:rPr>
          <w:rFonts w:ascii="Times New Roman" w:hAnsi="Times New Roman" w:cs="Times New Roman"/>
          <w:sz w:val="24"/>
          <w:szCs w:val="24"/>
          <w:lang w:val="nl-BE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03 </w:t>
      </w:r>
      <w:r w:rsidRPr="00FB1454">
        <w:rPr>
          <w:rFonts w:ascii="Times New Roman" w:hAnsi="Times New Roman" w:cs="Times New Roman"/>
          <w:sz w:val="24"/>
          <w:szCs w:val="24"/>
        </w:rPr>
        <w:tab/>
        <w:t>Openbare orde en veiligheid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03.1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Politie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03.2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Brandweer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03.3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Rechtspraak</w:t>
      </w:r>
    </w:p>
    <w:p w:rsidR="00800AC8" w:rsidRPr="00FB1454" w:rsidRDefault="00800AC8" w:rsidP="00800AC8">
      <w:pPr>
        <w:pStyle w:val="FootnoteText1"/>
        <w:suppressAutoHyphens w:val="0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B1454">
        <w:rPr>
          <w:rFonts w:ascii="Times New Roman" w:hAnsi="Times New Roman" w:cs="Times New Roman"/>
          <w:sz w:val="24"/>
          <w:szCs w:val="24"/>
          <w:lang w:val="nl-BE"/>
        </w:rPr>
        <w:t xml:space="preserve">03.4 </w:t>
      </w:r>
      <w:r w:rsidRPr="00FB1454">
        <w:rPr>
          <w:rFonts w:ascii="Times New Roman" w:hAnsi="Times New Roman" w:cs="Times New Roman"/>
          <w:sz w:val="24"/>
          <w:szCs w:val="24"/>
          <w:lang w:val="nl-BE"/>
        </w:rPr>
        <w:tab/>
        <w:t>Gevangeniswezen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03.5 </w:t>
      </w:r>
      <w:r w:rsidRPr="00FB1454">
        <w:rPr>
          <w:rFonts w:ascii="Times New Roman" w:hAnsi="Times New Roman" w:cs="Times New Roman"/>
          <w:sz w:val="24"/>
          <w:szCs w:val="24"/>
        </w:rPr>
        <w:tab/>
        <w:t>Onderzoek en ontwikkeling op het gebied van openbare orde en veiligheid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03.6 </w:t>
      </w:r>
      <w:r w:rsidRPr="00FB1454">
        <w:rPr>
          <w:rFonts w:ascii="Times New Roman" w:hAnsi="Times New Roman" w:cs="Times New Roman"/>
          <w:sz w:val="24"/>
          <w:szCs w:val="24"/>
        </w:rPr>
        <w:tab/>
        <w:t xml:space="preserve">Openbare orde en veiligheid </w:t>
      </w:r>
      <w:proofErr w:type="spellStart"/>
      <w:r w:rsidRPr="00FB1454">
        <w:rPr>
          <w:rFonts w:ascii="Times New Roman" w:hAnsi="Times New Roman" w:cs="Times New Roman"/>
          <w:sz w:val="24"/>
          <w:szCs w:val="24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</w:rPr>
        <w:t>.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04 </w:t>
      </w:r>
      <w:r w:rsidRPr="00FB1454">
        <w:rPr>
          <w:rFonts w:ascii="Times New Roman" w:hAnsi="Times New Roman" w:cs="Times New Roman"/>
          <w:sz w:val="24"/>
          <w:szCs w:val="24"/>
        </w:rPr>
        <w:tab/>
        <w:t>Economische zaken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04.1 </w:t>
      </w:r>
      <w:r w:rsidRPr="00FB1454">
        <w:rPr>
          <w:rFonts w:ascii="Times New Roman" w:hAnsi="Times New Roman" w:cs="Times New Roman"/>
          <w:sz w:val="24"/>
          <w:szCs w:val="24"/>
        </w:rPr>
        <w:tab/>
        <w:t>Algemene zaken op economisch, commercieel en werkgelegenheidsgebied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04.2 </w:t>
      </w:r>
      <w:r w:rsidRPr="00FB1454">
        <w:rPr>
          <w:rFonts w:ascii="Times New Roman" w:hAnsi="Times New Roman" w:cs="Times New Roman"/>
          <w:sz w:val="24"/>
          <w:szCs w:val="24"/>
        </w:rPr>
        <w:tab/>
        <w:t>Landbouw, bosbouw, visvangst en jacht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04.3 </w:t>
      </w:r>
      <w:r w:rsidRPr="00FB1454">
        <w:rPr>
          <w:rFonts w:ascii="Times New Roman" w:hAnsi="Times New Roman" w:cs="Times New Roman"/>
          <w:sz w:val="24"/>
          <w:szCs w:val="24"/>
        </w:rPr>
        <w:tab/>
        <w:t>Brandstoffen en energie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04.4 </w:t>
      </w:r>
      <w:r w:rsidRPr="00FB1454">
        <w:rPr>
          <w:rFonts w:ascii="Times New Roman" w:hAnsi="Times New Roman" w:cs="Times New Roman"/>
          <w:sz w:val="24"/>
          <w:szCs w:val="24"/>
        </w:rPr>
        <w:tab/>
        <w:t>Mijnbouw, nijverheid en constructie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04.5 </w:t>
      </w:r>
      <w:r w:rsidRPr="00FB1454">
        <w:rPr>
          <w:rFonts w:ascii="Times New Roman" w:hAnsi="Times New Roman" w:cs="Times New Roman"/>
          <w:sz w:val="24"/>
          <w:szCs w:val="24"/>
        </w:rPr>
        <w:tab/>
        <w:t>Vervoer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04.6 </w:t>
      </w:r>
      <w:r w:rsidRPr="00FB1454">
        <w:rPr>
          <w:rFonts w:ascii="Times New Roman" w:hAnsi="Times New Roman" w:cs="Times New Roman"/>
          <w:sz w:val="24"/>
          <w:szCs w:val="24"/>
        </w:rPr>
        <w:tab/>
        <w:t>Communicatie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04.7 </w:t>
      </w:r>
      <w:r w:rsidRPr="00FB1454">
        <w:rPr>
          <w:rFonts w:ascii="Times New Roman" w:hAnsi="Times New Roman" w:cs="Times New Roman"/>
          <w:sz w:val="24"/>
          <w:szCs w:val="24"/>
        </w:rPr>
        <w:tab/>
        <w:t>Andere industrietakken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04.8 </w:t>
      </w:r>
      <w:r w:rsidRPr="00FB1454">
        <w:rPr>
          <w:rFonts w:ascii="Times New Roman" w:hAnsi="Times New Roman" w:cs="Times New Roman"/>
          <w:sz w:val="24"/>
          <w:szCs w:val="24"/>
        </w:rPr>
        <w:tab/>
        <w:t>Onderzoek en ontwikkeling op economische gebied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04.9 </w:t>
      </w:r>
      <w:r w:rsidRPr="00FB1454">
        <w:rPr>
          <w:rFonts w:ascii="Times New Roman" w:hAnsi="Times New Roman" w:cs="Times New Roman"/>
          <w:sz w:val="24"/>
          <w:szCs w:val="24"/>
        </w:rPr>
        <w:tab/>
        <w:t xml:space="preserve">Economische zaken </w:t>
      </w:r>
      <w:proofErr w:type="spellStart"/>
      <w:r w:rsidRPr="00FB1454">
        <w:rPr>
          <w:rFonts w:ascii="Times New Roman" w:hAnsi="Times New Roman" w:cs="Times New Roman"/>
          <w:sz w:val="24"/>
          <w:szCs w:val="24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</w:rPr>
        <w:t>.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05 </w:t>
      </w:r>
      <w:r w:rsidRPr="00FB1454">
        <w:rPr>
          <w:rFonts w:ascii="Times New Roman" w:hAnsi="Times New Roman" w:cs="Times New Roman"/>
          <w:sz w:val="24"/>
          <w:szCs w:val="24"/>
        </w:rPr>
        <w:tab/>
        <w:t>Milieubescherming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05.1 </w:t>
      </w:r>
      <w:r w:rsidRPr="00FB1454">
        <w:rPr>
          <w:rFonts w:ascii="Times New Roman" w:hAnsi="Times New Roman" w:cs="Times New Roman"/>
          <w:sz w:val="24"/>
          <w:szCs w:val="24"/>
        </w:rPr>
        <w:tab/>
        <w:t>Afvalbeheer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05.2 </w:t>
      </w:r>
      <w:r w:rsidRPr="00FB1454">
        <w:rPr>
          <w:rFonts w:ascii="Times New Roman" w:hAnsi="Times New Roman" w:cs="Times New Roman"/>
          <w:sz w:val="24"/>
          <w:szCs w:val="24"/>
        </w:rPr>
        <w:tab/>
        <w:t>Beheer van afvalwater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05.3 </w:t>
      </w:r>
      <w:r w:rsidRPr="00FB1454">
        <w:rPr>
          <w:rFonts w:ascii="Times New Roman" w:hAnsi="Times New Roman" w:cs="Times New Roman"/>
          <w:sz w:val="24"/>
          <w:szCs w:val="24"/>
        </w:rPr>
        <w:tab/>
        <w:t>Vermindering van de milieuverontreiniging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05.4 </w:t>
      </w:r>
      <w:r w:rsidRPr="00FB1454">
        <w:rPr>
          <w:rFonts w:ascii="Times New Roman" w:hAnsi="Times New Roman" w:cs="Times New Roman"/>
          <w:sz w:val="24"/>
          <w:szCs w:val="24"/>
        </w:rPr>
        <w:tab/>
        <w:t>Bescherming van de biodiversiteit en de landschappen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05.5 </w:t>
      </w:r>
      <w:r w:rsidRPr="00FB1454">
        <w:rPr>
          <w:rFonts w:ascii="Times New Roman" w:hAnsi="Times New Roman" w:cs="Times New Roman"/>
          <w:sz w:val="24"/>
          <w:szCs w:val="24"/>
        </w:rPr>
        <w:tab/>
        <w:t>Onderzoek en ontwikkeling op het gebied van milieubescherming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05.6 </w:t>
      </w:r>
      <w:r w:rsidRPr="00FB1454">
        <w:rPr>
          <w:rFonts w:ascii="Times New Roman" w:hAnsi="Times New Roman" w:cs="Times New Roman"/>
          <w:sz w:val="24"/>
          <w:szCs w:val="24"/>
        </w:rPr>
        <w:tab/>
        <w:t xml:space="preserve">Milieubescherming </w:t>
      </w:r>
      <w:proofErr w:type="spellStart"/>
      <w:r w:rsidRPr="00FB1454">
        <w:rPr>
          <w:rFonts w:ascii="Times New Roman" w:hAnsi="Times New Roman" w:cs="Times New Roman"/>
          <w:sz w:val="24"/>
          <w:szCs w:val="24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</w:rPr>
        <w:t>.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06 </w:t>
      </w:r>
      <w:r w:rsidRPr="00FB1454">
        <w:rPr>
          <w:rFonts w:ascii="Times New Roman" w:hAnsi="Times New Roman" w:cs="Times New Roman"/>
          <w:sz w:val="24"/>
          <w:szCs w:val="24"/>
        </w:rPr>
        <w:tab/>
        <w:t>Huisvesting en gemeenschapsvoorzieningen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06.1 </w:t>
      </w:r>
      <w:r w:rsidRPr="00FB1454">
        <w:rPr>
          <w:rFonts w:ascii="Times New Roman" w:hAnsi="Times New Roman" w:cs="Times New Roman"/>
          <w:sz w:val="24"/>
          <w:szCs w:val="24"/>
        </w:rPr>
        <w:tab/>
        <w:t>Huisvestingsprojecten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06.2 </w:t>
      </w:r>
      <w:r w:rsidRPr="00FB1454">
        <w:rPr>
          <w:rFonts w:ascii="Times New Roman" w:hAnsi="Times New Roman" w:cs="Times New Roman"/>
          <w:sz w:val="24"/>
          <w:szCs w:val="24"/>
        </w:rPr>
        <w:tab/>
        <w:t>Stads- en plattelandsontwikkeling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06.3 </w:t>
      </w:r>
      <w:r w:rsidRPr="00FB1454">
        <w:rPr>
          <w:rFonts w:ascii="Times New Roman" w:hAnsi="Times New Roman" w:cs="Times New Roman"/>
          <w:sz w:val="24"/>
          <w:szCs w:val="24"/>
        </w:rPr>
        <w:tab/>
        <w:t>Watervoorziening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lastRenderedPageBreak/>
        <w:t xml:space="preserve">06.4 </w:t>
      </w:r>
      <w:r w:rsidRPr="00FB1454">
        <w:rPr>
          <w:rFonts w:ascii="Times New Roman" w:hAnsi="Times New Roman" w:cs="Times New Roman"/>
          <w:sz w:val="24"/>
          <w:szCs w:val="24"/>
        </w:rPr>
        <w:tab/>
        <w:t>Straatverlichting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06.5 </w:t>
      </w:r>
      <w:r w:rsidRPr="00FB1454">
        <w:rPr>
          <w:rFonts w:ascii="Times New Roman" w:hAnsi="Times New Roman" w:cs="Times New Roman"/>
          <w:sz w:val="24"/>
          <w:szCs w:val="24"/>
        </w:rPr>
        <w:tab/>
        <w:t>Onderzoek en ontwikkeling op het gebied van huisvesting en gemeenschapsvoorzieningen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06.6 </w:t>
      </w:r>
      <w:r w:rsidRPr="00FB1454">
        <w:rPr>
          <w:rFonts w:ascii="Times New Roman" w:hAnsi="Times New Roman" w:cs="Times New Roman"/>
          <w:sz w:val="24"/>
          <w:szCs w:val="24"/>
        </w:rPr>
        <w:tab/>
        <w:t xml:space="preserve">Huisvesting en gemeenschapsvoorzieningen </w:t>
      </w:r>
      <w:proofErr w:type="spellStart"/>
      <w:r w:rsidRPr="00FB1454">
        <w:rPr>
          <w:rFonts w:ascii="Times New Roman" w:hAnsi="Times New Roman" w:cs="Times New Roman"/>
          <w:sz w:val="24"/>
          <w:szCs w:val="24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</w:rPr>
        <w:t>.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07 </w:t>
      </w:r>
      <w:r w:rsidRPr="00FB1454">
        <w:rPr>
          <w:rFonts w:ascii="Times New Roman" w:hAnsi="Times New Roman" w:cs="Times New Roman"/>
          <w:sz w:val="24"/>
          <w:szCs w:val="24"/>
        </w:rPr>
        <w:tab/>
        <w:t>Gezondheid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07.1 </w:t>
      </w:r>
      <w:r w:rsidRPr="00FB1454">
        <w:rPr>
          <w:rFonts w:ascii="Times New Roman" w:hAnsi="Times New Roman" w:cs="Times New Roman"/>
          <w:sz w:val="24"/>
          <w:szCs w:val="24"/>
        </w:rPr>
        <w:tab/>
        <w:t>Medische producten, toepassingen en uitrusting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07.2 </w:t>
      </w:r>
      <w:r w:rsidRPr="00FB1454">
        <w:rPr>
          <w:rFonts w:ascii="Times New Roman" w:hAnsi="Times New Roman" w:cs="Times New Roman"/>
          <w:sz w:val="24"/>
          <w:szCs w:val="24"/>
        </w:rPr>
        <w:tab/>
        <w:t>Poliklinische gezondheidszorg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07.3 </w:t>
      </w:r>
      <w:r w:rsidRPr="00FB1454">
        <w:rPr>
          <w:rFonts w:ascii="Times New Roman" w:hAnsi="Times New Roman" w:cs="Times New Roman"/>
          <w:sz w:val="24"/>
          <w:szCs w:val="24"/>
        </w:rPr>
        <w:tab/>
        <w:t>Ziekenhuizen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07.4 </w:t>
      </w:r>
      <w:r w:rsidRPr="00FB1454">
        <w:rPr>
          <w:rFonts w:ascii="Times New Roman" w:hAnsi="Times New Roman" w:cs="Times New Roman"/>
          <w:sz w:val="24"/>
          <w:szCs w:val="24"/>
        </w:rPr>
        <w:tab/>
        <w:t>Openbare gezondheidszorg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07.5 </w:t>
      </w:r>
      <w:r w:rsidRPr="00FB1454">
        <w:rPr>
          <w:rFonts w:ascii="Times New Roman" w:hAnsi="Times New Roman" w:cs="Times New Roman"/>
          <w:sz w:val="24"/>
          <w:szCs w:val="24"/>
        </w:rPr>
        <w:tab/>
        <w:t>Onderzoek en ontwikkeling op het gebied van gezondheid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07.6 </w:t>
      </w:r>
      <w:r w:rsidRPr="00FB1454">
        <w:rPr>
          <w:rFonts w:ascii="Times New Roman" w:hAnsi="Times New Roman" w:cs="Times New Roman"/>
          <w:sz w:val="24"/>
          <w:szCs w:val="24"/>
        </w:rPr>
        <w:tab/>
        <w:t xml:space="preserve">Gezondheid </w:t>
      </w:r>
      <w:proofErr w:type="spellStart"/>
      <w:r w:rsidRPr="00FB1454">
        <w:rPr>
          <w:rFonts w:ascii="Times New Roman" w:hAnsi="Times New Roman" w:cs="Times New Roman"/>
          <w:sz w:val="24"/>
          <w:szCs w:val="24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</w:rPr>
        <w:t>.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08 </w:t>
      </w:r>
      <w:r w:rsidRPr="00FB1454">
        <w:rPr>
          <w:rFonts w:ascii="Times New Roman" w:hAnsi="Times New Roman" w:cs="Times New Roman"/>
          <w:sz w:val="24"/>
          <w:szCs w:val="24"/>
        </w:rPr>
        <w:tab/>
        <w:t>Recreatie, cultuur en religie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08.1 </w:t>
      </w:r>
      <w:r w:rsidRPr="00FB1454">
        <w:rPr>
          <w:rFonts w:ascii="Times New Roman" w:hAnsi="Times New Roman" w:cs="Times New Roman"/>
          <w:sz w:val="24"/>
          <w:szCs w:val="24"/>
        </w:rPr>
        <w:tab/>
        <w:t>Recreatie en sport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08.2 </w:t>
      </w:r>
      <w:r w:rsidRPr="00FB1454">
        <w:rPr>
          <w:rFonts w:ascii="Times New Roman" w:hAnsi="Times New Roman" w:cs="Times New Roman"/>
          <w:sz w:val="24"/>
          <w:szCs w:val="24"/>
        </w:rPr>
        <w:tab/>
        <w:t>Cultuur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08.3 </w:t>
      </w:r>
      <w:r w:rsidRPr="00FB1454">
        <w:rPr>
          <w:rFonts w:ascii="Times New Roman" w:hAnsi="Times New Roman" w:cs="Times New Roman"/>
          <w:sz w:val="24"/>
          <w:szCs w:val="24"/>
        </w:rPr>
        <w:tab/>
        <w:t>Diensten van uitgevers en televisie- en radio-uitzendingen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08.4 </w:t>
      </w:r>
      <w:r w:rsidRPr="00FB1454">
        <w:rPr>
          <w:rFonts w:ascii="Times New Roman" w:hAnsi="Times New Roman" w:cs="Times New Roman"/>
          <w:sz w:val="24"/>
          <w:szCs w:val="24"/>
        </w:rPr>
        <w:tab/>
        <w:t>Religieuze en andere gemeenschapsdiensten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08.5 </w:t>
      </w:r>
      <w:r w:rsidRPr="00FB1454">
        <w:rPr>
          <w:rFonts w:ascii="Times New Roman" w:hAnsi="Times New Roman" w:cs="Times New Roman"/>
          <w:sz w:val="24"/>
          <w:szCs w:val="24"/>
        </w:rPr>
        <w:tab/>
        <w:t>Onderzoek en ontwikkeling op het gebied van recreatie, cultuur en religie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08.6 </w:t>
      </w:r>
      <w:r w:rsidRPr="00FB1454">
        <w:rPr>
          <w:rFonts w:ascii="Times New Roman" w:hAnsi="Times New Roman" w:cs="Times New Roman"/>
          <w:sz w:val="24"/>
          <w:szCs w:val="24"/>
        </w:rPr>
        <w:tab/>
        <w:t xml:space="preserve">Recreatie, cultuur en religie </w:t>
      </w:r>
      <w:proofErr w:type="spellStart"/>
      <w:r w:rsidRPr="00FB1454">
        <w:rPr>
          <w:rFonts w:ascii="Times New Roman" w:hAnsi="Times New Roman" w:cs="Times New Roman"/>
          <w:sz w:val="24"/>
          <w:szCs w:val="24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</w:rPr>
        <w:t>.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09 </w:t>
      </w:r>
      <w:r w:rsidRPr="00FB1454">
        <w:rPr>
          <w:rFonts w:ascii="Times New Roman" w:hAnsi="Times New Roman" w:cs="Times New Roman"/>
          <w:sz w:val="24"/>
          <w:szCs w:val="24"/>
        </w:rPr>
        <w:tab/>
        <w:t>Onderwijs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09.1 </w:t>
      </w:r>
      <w:r w:rsidRPr="00FB1454">
        <w:rPr>
          <w:rFonts w:ascii="Times New Roman" w:hAnsi="Times New Roman" w:cs="Times New Roman"/>
          <w:sz w:val="24"/>
          <w:szCs w:val="24"/>
        </w:rPr>
        <w:tab/>
        <w:t>Peuter- en kleuteronderwijs, en basisonderwijs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09.2 </w:t>
      </w:r>
      <w:r w:rsidRPr="00FB1454">
        <w:rPr>
          <w:rFonts w:ascii="Times New Roman" w:hAnsi="Times New Roman" w:cs="Times New Roman"/>
          <w:sz w:val="24"/>
          <w:szCs w:val="24"/>
        </w:rPr>
        <w:tab/>
        <w:t>Middelbaar onderwijs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09.3 </w:t>
      </w:r>
      <w:r w:rsidRPr="00FB1454">
        <w:rPr>
          <w:rFonts w:ascii="Times New Roman" w:hAnsi="Times New Roman" w:cs="Times New Roman"/>
          <w:sz w:val="24"/>
          <w:szCs w:val="24"/>
        </w:rPr>
        <w:tab/>
        <w:t>Postmiddelbaar (niet-hoger) onderwijs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09.4 </w:t>
      </w:r>
      <w:r w:rsidRPr="00FB1454">
        <w:rPr>
          <w:rFonts w:ascii="Times New Roman" w:hAnsi="Times New Roman" w:cs="Times New Roman"/>
          <w:sz w:val="24"/>
          <w:szCs w:val="24"/>
        </w:rPr>
        <w:tab/>
        <w:t>Hoger onderwijs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09.5 </w:t>
      </w:r>
      <w:r w:rsidRPr="00FB1454">
        <w:rPr>
          <w:rFonts w:ascii="Times New Roman" w:hAnsi="Times New Roman" w:cs="Times New Roman"/>
          <w:sz w:val="24"/>
          <w:szCs w:val="24"/>
        </w:rPr>
        <w:tab/>
        <w:t>Onderwijs, niet in te delen naar niveau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09.6 </w:t>
      </w:r>
      <w:r w:rsidRPr="00FB1454">
        <w:rPr>
          <w:rFonts w:ascii="Times New Roman" w:hAnsi="Times New Roman" w:cs="Times New Roman"/>
          <w:sz w:val="24"/>
          <w:szCs w:val="24"/>
        </w:rPr>
        <w:tab/>
        <w:t>Ondersteunende diensten voor het onderwijs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09.7 </w:t>
      </w:r>
      <w:r w:rsidRPr="00FB1454">
        <w:rPr>
          <w:rFonts w:ascii="Times New Roman" w:hAnsi="Times New Roman" w:cs="Times New Roman"/>
          <w:sz w:val="24"/>
          <w:szCs w:val="24"/>
        </w:rPr>
        <w:tab/>
        <w:t>Onderzoek en ontwikkeling op het gebied van onderwijs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09.8 </w:t>
      </w:r>
      <w:r w:rsidRPr="00FB1454">
        <w:rPr>
          <w:rFonts w:ascii="Times New Roman" w:hAnsi="Times New Roman" w:cs="Times New Roman"/>
          <w:sz w:val="24"/>
          <w:szCs w:val="24"/>
        </w:rPr>
        <w:tab/>
        <w:t xml:space="preserve">Onderwijs </w:t>
      </w:r>
      <w:proofErr w:type="spellStart"/>
      <w:r w:rsidRPr="00FB1454">
        <w:rPr>
          <w:rFonts w:ascii="Times New Roman" w:hAnsi="Times New Roman" w:cs="Times New Roman"/>
          <w:sz w:val="24"/>
          <w:szCs w:val="24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</w:rPr>
        <w:t>.</w:t>
      </w: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10 </w:t>
      </w:r>
      <w:r w:rsidRPr="00FB1454">
        <w:rPr>
          <w:rFonts w:ascii="Times New Roman" w:hAnsi="Times New Roman" w:cs="Times New Roman"/>
          <w:sz w:val="24"/>
          <w:szCs w:val="24"/>
        </w:rPr>
        <w:tab/>
        <w:t>Sociale zekerheid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10.1 </w:t>
      </w:r>
      <w:r w:rsidRPr="00FB1454">
        <w:rPr>
          <w:rFonts w:ascii="Times New Roman" w:hAnsi="Times New Roman" w:cs="Times New Roman"/>
          <w:sz w:val="24"/>
          <w:szCs w:val="24"/>
        </w:rPr>
        <w:tab/>
        <w:t>Ziekte en handicap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10.2 </w:t>
      </w:r>
      <w:r w:rsidRPr="00FB1454">
        <w:rPr>
          <w:rFonts w:ascii="Times New Roman" w:hAnsi="Times New Roman" w:cs="Times New Roman"/>
          <w:sz w:val="24"/>
          <w:szCs w:val="24"/>
        </w:rPr>
        <w:tab/>
        <w:t>Bejaarden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10.3 </w:t>
      </w:r>
      <w:r w:rsidRPr="00FB1454">
        <w:rPr>
          <w:rFonts w:ascii="Times New Roman" w:hAnsi="Times New Roman" w:cs="Times New Roman"/>
          <w:sz w:val="24"/>
          <w:szCs w:val="24"/>
        </w:rPr>
        <w:tab/>
        <w:t>Langstlevenden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10.4 </w:t>
      </w:r>
      <w:r w:rsidRPr="00FB1454">
        <w:rPr>
          <w:rFonts w:ascii="Times New Roman" w:hAnsi="Times New Roman" w:cs="Times New Roman"/>
          <w:sz w:val="24"/>
          <w:szCs w:val="24"/>
        </w:rPr>
        <w:tab/>
        <w:t>Gezin en kinderen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>10.5</w:t>
      </w:r>
      <w:r w:rsidRPr="00FB1454">
        <w:rPr>
          <w:rFonts w:ascii="Times New Roman" w:hAnsi="Times New Roman" w:cs="Times New Roman"/>
          <w:sz w:val="24"/>
          <w:szCs w:val="24"/>
        </w:rPr>
        <w:tab/>
        <w:t>Werkloosheid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10.6 </w:t>
      </w:r>
      <w:r w:rsidRPr="00FB1454">
        <w:rPr>
          <w:rFonts w:ascii="Times New Roman" w:hAnsi="Times New Roman" w:cs="Times New Roman"/>
          <w:sz w:val="24"/>
          <w:szCs w:val="24"/>
        </w:rPr>
        <w:tab/>
        <w:t>Huisvesting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10.7 </w:t>
      </w:r>
      <w:r w:rsidRPr="00FB1454">
        <w:rPr>
          <w:rFonts w:ascii="Times New Roman" w:hAnsi="Times New Roman" w:cs="Times New Roman"/>
          <w:sz w:val="24"/>
          <w:szCs w:val="24"/>
        </w:rPr>
        <w:tab/>
        <w:t xml:space="preserve">Sociale uitsluiting </w:t>
      </w:r>
      <w:proofErr w:type="spellStart"/>
      <w:r w:rsidRPr="00FB1454">
        <w:rPr>
          <w:rFonts w:ascii="Times New Roman" w:hAnsi="Times New Roman" w:cs="Times New Roman"/>
          <w:sz w:val="24"/>
          <w:szCs w:val="24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</w:rPr>
        <w:t>.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10.8 </w:t>
      </w:r>
      <w:r w:rsidRPr="00FB1454">
        <w:rPr>
          <w:rFonts w:ascii="Times New Roman" w:hAnsi="Times New Roman" w:cs="Times New Roman"/>
          <w:sz w:val="24"/>
          <w:szCs w:val="24"/>
        </w:rPr>
        <w:tab/>
        <w:t>Onderzoek en ontwikkeling op het gebied van sociale zekerheid</w:t>
      </w:r>
    </w:p>
    <w:p w:rsidR="00800AC8" w:rsidRPr="00FB1454" w:rsidRDefault="00800AC8" w:rsidP="00800AC8">
      <w:pPr>
        <w:spacing w:after="0"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t xml:space="preserve">10.9 </w:t>
      </w:r>
      <w:r w:rsidRPr="00FB1454">
        <w:rPr>
          <w:rFonts w:ascii="Times New Roman" w:hAnsi="Times New Roman" w:cs="Times New Roman"/>
          <w:sz w:val="24"/>
          <w:szCs w:val="24"/>
        </w:rPr>
        <w:tab/>
        <w:t xml:space="preserve">Sociale zekerheid </w:t>
      </w:r>
      <w:proofErr w:type="spellStart"/>
      <w:r w:rsidRPr="00FB1454">
        <w:rPr>
          <w:rFonts w:ascii="Times New Roman" w:hAnsi="Times New Roman" w:cs="Times New Roman"/>
          <w:sz w:val="24"/>
          <w:szCs w:val="24"/>
        </w:rPr>
        <w:t>n.e.g</w:t>
      </w:r>
      <w:proofErr w:type="spellEnd"/>
      <w:r w:rsidRPr="00FB1454">
        <w:rPr>
          <w:rFonts w:ascii="Times New Roman" w:hAnsi="Times New Roman" w:cs="Times New Roman"/>
          <w:sz w:val="24"/>
          <w:szCs w:val="24"/>
        </w:rPr>
        <w:t>.</w:t>
      </w:r>
    </w:p>
    <w:p w:rsidR="00800AC8" w:rsidRPr="00FB1454" w:rsidRDefault="00800AC8" w:rsidP="0080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sz w:val="24"/>
          <w:szCs w:val="24"/>
        </w:rPr>
        <w:br w:type="page"/>
      </w:r>
    </w:p>
    <w:p w:rsidR="00800AC8" w:rsidRPr="00FB1454" w:rsidRDefault="00800AC8" w:rsidP="00800AC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B145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Schema 1: </w:t>
      </w:r>
      <w:r w:rsidRPr="00FB1454">
        <w:rPr>
          <w:rFonts w:ascii="Times New Roman" w:hAnsi="Times New Roman" w:cs="Times New Roman"/>
          <w:b/>
          <w:i/>
          <w:sz w:val="24"/>
          <w:szCs w:val="24"/>
        </w:rPr>
        <w:tab/>
        <w:t>Indeling institutionele eenheden conform ESR 2010</w:t>
      </w:r>
      <w:r w:rsidRPr="00FB1454">
        <w:rPr>
          <w:rFonts w:ascii="Times New Roman" w:hAnsi="Times New Roman" w:cs="Times New Roman"/>
          <w:sz w:val="24"/>
          <w:szCs w:val="24"/>
        </w:rPr>
        <w:t xml:space="preserve"> (bron: § 2.32 Verordening (EG) nr. 549/2010)</w:t>
      </w:r>
    </w:p>
    <w:p w:rsidR="00800AC8" w:rsidRPr="00FB1454" w:rsidRDefault="00800AC8" w:rsidP="0080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AC8" w:rsidRPr="00FB1454" w:rsidRDefault="00800AC8" w:rsidP="00800AC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FB1454">
        <w:rPr>
          <w:rFonts w:ascii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08F957F5" wp14:editId="60B012E4">
            <wp:extent cx="5554980" cy="7566660"/>
            <wp:effectExtent l="0" t="0" r="7620" b="0"/>
            <wp:docPr id="113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AC8" w:rsidRPr="00FB14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44" w:rsidRDefault="00885144" w:rsidP="00800AC8">
      <w:pPr>
        <w:spacing w:after="0" w:line="240" w:lineRule="auto"/>
      </w:pPr>
      <w:r>
        <w:separator/>
      </w:r>
    </w:p>
  </w:endnote>
  <w:endnote w:type="continuationSeparator" w:id="0">
    <w:p w:rsidR="00885144" w:rsidRDefault="00885144" w:rsidP="0080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arese-Medium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4F"/>
    <w:family w:val="auto"/>
    <w:notTrueType/>
    <w:pitch w:val="default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E1" w:rsidRDefault="00885144" w:rsidP="00800AC8">
    <w:pP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44" w:rsidRDefault="00885144" w:rsidP="00800AC8">
      <w:pPr>
        <w:spacing w:after="0" w:line="240" w:lineRule="auto"/>
      </w:pPr>
      <w:r>
        <w:separator/>
      </w:r>
    </w:p>
  </w:footnote>
  <w:footnote w:type="continuationSeparator" w:id="0">
    <w:p w:rsidR="00885144" w:rsidRDefault="00885144" w:rsidP="00800AC8">
      <w:pPr>
        <w:spacing w:after="0" w:line="240" w:lineRule="auto"/>
      </w:pPr>
      <w:r>
        <w:continuationSeparator/>
      </w:r>
    </w:p>
  </w:footnote>
  <w:footnote w:id="1">
    <w:p w:rsidR="00800AC8" w:rsidRPr="006E768F" w:rsidRDefault="00800AC8" w:rsidP="00800AC8">
      <w:pPr>
        <w:pStyle w:val="FootnoteText"/>
        <w:rPr>
          <w:lang w:val="nl-BE"/>
        </w:rPr>
      </w:pPr>
      <w:r w:rsidRPr="00E77712">
        <w:rPr>
          <w:rStyle w:val="FootnoteReference"/>
        </w:rPr>
        <w:footnoteRef/>
      </w:r>
      <w:r w:rsidRPr="00E77712">
        <w:t xml:space="preserve"> </w:t>
      </w:r>
      <w:r w:rsidRPr="00E77712">
        <w:rPr>
          <w:lang w:val="nl-BE"/>
        </w:rPr>
        <w:t xml:space="preserve">Stemt overeen met de classificatie </w:t>
      </w:r>
      <w:r>
        <w:rPr>
          <w:lang w:val="nl-BE"/>
        </w:rPr>
        <w:t>“</w:t>
      </w:r>
      <w:r w:rsidRPr="00E77712">
        <w:rPr>
          <w:lang w:val="nl-BE"/>
        </w:rPr>
        <w:t>System of National Accounts 2008</w:t>
      </w:r>
      <w:r>
        <w:rPr>
          <w:lang w:val="nl-BE"/>
        </w:rPr>
        <w:t>”</w:t>
      </w:r>
      <w:r w:rsidRPr="00E77712">
        <w:rPr>
          <w:lang w:val="nl-BE"/>
        </w:rPr>
        <w:t>, p. 546 e</w:t>
      </w:r>
      <w:r>
        <w:rPr>
          <w:lang w:val="nl-BE"/>
        </w:rPr>
        <w:t>.</w:t>
      </w:r>
      <w:r w:rsidRPr="00E77712">
        <w:rPr>
          <w:lang w:val="nl-BE"/>
        </w:rPr>
        <w:t>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C8"/>
    <w:rsid w:val="00800AC8"/>
    <w:rsid w:val="00885144"/>
    <w:rsid w:val="00FC79FA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00AC8"/>
    <w:rPr>
      <w:vertAlign w:val="superscript"/>
    </w:rPr>
  </w:style>
  <w:style w:type="paragraph" w:styleId="FootnoteText">
    <w:name w:val="footnote text"/>
    <w:basedOn w:val="Normal"/>
    <w:link w:val="FootnoteTextChar"/>
    <w:rsid w:val="00800AC8"/>
    <w:pPr>
      <w:keepLines/>
      <w:spacing w:after="0" w:line="200" w:lineRule="atLeast"/>
    </w:pPr>
    <w:rPr>
      <w:rFonts w:ascii="Times New Roman" w:eastAsia="Times New Roman" w:hAnsi="Times New Roman" w:cs="Times New Roman"/>
      <w:bCs/>
      <w:sz w:val="16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rsid w:val="00800AC8"/>
    <w:rPr>
      <w:rFonts w:ascii="Times New Roman" w:eastAsia="Times New Roman" w:hAnsi="Times New Roman" w:cs="Times New Roman"/>
      <w:bCs/>
      <w:sz w:val="16"/>
      <w:szCs w:val="20"/>
      <w:lang w:val="nl-NL"/>
    </w:rPr>
  </w:style>
  <w:style w:type="paragraph" w:customStyle="1" w:styleId="111">
    <w:name w:val="1.1.1."/>
    <w:basedOn w:val="Normal"/>
    <w:uiPriority w:val="99"/>
    <w:rsid w:val="00800AC8"/>
    <w:pPr>
      <w:widowControl w:val="0"/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Novarese-MediumItalic" w:eastAsia="Times New Roman" w:hAnsi="Novarese-MediumItalic" w:cs="Novarese-MediumItalic"/>
      <w:i/>
      <w:iCs/>
      <w:color w:val="000000"/>
      <w:sz w:val="21"/>
      <w:szCs w:val="21"/>
      <w:lang w:val="en-US" w:eastAsia="nl-NL"/>
    </w:rPr>
  </w:style>
  <w:style w:type="paragraph" w:customStyle="1" w:styleId="FootnoteText1">
    <w:name w:val="Footnote Text1"/>
    <w:basedOn w:val="Normal"/>
    <w:uiPriority w:val="99"/>
    <w:rsid w:val="00800AC8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lang w:val="en-US" w:eastAsia="nl-NL"/>
    </w:rPr>
  </w:style>
  <w:style w:type="paragraph" w:customStyle="1" w:styleId="paragraaftekst">
    <w:name w:val="paragraaftekst"/>
    <w:basedOn w:val="Normal"/>
    <w:uiPriority w:val="99"/>
    <w:rsid w:val="00800AC8"/>
    <w:pPr>
      <w:widowControl w:val="0"/>
      <w:suppressAutoHyphens/>
      <w:autoSpaceDE w:val="0"/>
      <w:autoSpaceDN w:val="0"/>
      <w:adjustRightInd w:val="0"/>
      <w:spacing w:before="100" w:after="100" w:line="240" w:lineRule="atLeast"/>
      <w:textAlignment w:val="center"/>
    </w:pPr>
    <w:rPr>
      <w:rFonts w:ascii="ArialUnicodeMS" w:eastAsia="ArialUnicodeMS" w:hAnsi="Times-Roman" w:cs="ArialUnicodeMS"/>
      <w:color w:val="000000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C8"/>
  </w:style>
  <w:style w:type="paragraph" w:styleId="Footer">
    <w:name w:val="footer"/>
    <w:basedOn w:val="Normal"/>
    <w:link w:val="FooterChar"/>
    <w:uiPriority w:val="99"/>
    <w:unhideWhenUsed/>
    <w:rsid w:val="0080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00AC8"/>
    <w:rPr>
      <w:vertAlign w:val="superscript"/>
    </w:rPr>
  </w:style>
  <w:style w:type="paragraph" w:styleId="FootnoteText">
    <w:name w:val="footnote text"/>
    <w:basedOn w:val="Normal"/>
    <w:link w:val="FootnoteTextChar"/>
    <w:rsid w:val="00800AC8"/>
    <w:pPr>
      <w:keepLines/>
      <w:spacing w:after="0" w:line="200" w:lineRule="atLeast"/>
    </w:pPr>
    <w:rPr>
      <w:rFonts w:ascii="Times New Roman" w:eastAsia="Times New Roman" w:hAnsi="Times New Roman" w:cs="Times New Roman"/>
      <w:bCs/>
      <w:sz w:val="16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rsid w:val="00800AC8"/>
    <w:rPr>
      <w:rFonts w:ascii="Times New Roman" w:eastAsia="Times New Roman" w:hAnsi="Times New Roman" w:cs="Times New Roman"/>
      <w:bCs/>
      <w:sz w:val="16"/>
      <w:szCs w:val="20"/>
      <w:lang w:val="nl-NL"/>
    </w:rPr>
  </w:style>
  <w:style w:type="paragraph" w:customStyle="1" w:styleId="111">
    <w:name w:val="1.1.1."/>
    <w:basedOn w:val="Normal"/>
    <w:uiPriority w:val="99"/>
    <w:rsid w:val="00800AC8"/>
    <w:pPr>
      <w:widowControl w:val="0"/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Novarese-MediumItalic" w:eastAsia="Times New Roman" w:hAnsi="Novarese-MediumItalic" w:cs="Novarese-MediumItalic"/>
      <w:i/>
      <w:iCs/>
      <w:color w:val="000000"/>
      <w:sz w:val="21"/>
      <w:szCs w:val="21"/>
      <w:lang w:val="en-US" w:eastAsia="nl-NL"/>
    </w:rPr>
  </w:style>
  <w:style w:type="paragraph" w:customStyle="1" w:styleId="FootnoteText1">
    <w:name w:val="Footnote Text1"/>
    <w:basedOn w:val="Normal"/>
    <w:uiPriority w:val="99"/>
    <w:rsid w:val="00800AC8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lang w:val="en-US" w:eastAsia="nl-NL"/>
    </w:rPr>
  </w:style>
  <w:style w:type="paragraph" w:customStyle="1" w:styleId="paragraaftekst">
    <w:name w:val="paragraaftekst"/>
    <w:basedOn w:val="Normal"/>
    <w:uiPriority w:val="99"/>
    <w:rsid w:val="00800AC8"/>
    <w:pPr>
      <w:widowControl w:val="0"/>
      <w:suppressAutoHyphens/>
      <w:autoSpaceDE w:val="0"/>
      <w:autoSpaceDN w:val="0"/>
      <w:adjustRightInd w:val="0"/>
      <w:spacing w:before="100" w:after="100" w:line="240" w:lineRule="atLeast"/>
      <w:textAlignment w:val="center"/>
    </w:pPr>
    <w:rPr>
      <w:rFonts w:ascii="ArialUnicodeMS" w:eastAsia="ArialUnicodeMS" w:hAnsi="Times-Roman" w:cs="ArialUnicodeMS"/>
      <w:color w:val="000000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C8"/>
  </w:style>
  <w:style w:type="paragraph" w:styleId="Footer">
    <w:name w:val="footer"/>
    <w:basedOn w:val="Normal"/>
    <w:link w:val="FooterChar"/>
    <w:uiPriority w:val="99"/>
    <w:unhideWhenUsed/>
    <w:rsid w:val="0080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C31D7DB-D9B9-44FA-834A-7B1497E6775F}"/>
</file>

<file path=customXml/itemProps2.xml><?xml version="1.0" encoding="utf-8"?>
<ds:datastoreItem xmlns:ds="http://schemas.openxmlformats.org/officeDocument/2006/customXml" ds:itemID="{F053AA70-EDBD-4C95-9ED3-08AAC0D32811}"/>
</file>

<file path=customXml/itemProps3.xml><?xml version="1.0" encoding="utf-8"?>
<ds:datastoreItem xmlns:ds="http://schemas.openxmlformats.org/officeDocument/2006/customXml" ds:itemID="{7373173E-4278-474B-938A-96B63BB950E2}"/>
</file>

<file path=customXml/itemProps4.xml><?xml version="1.0" encoding="utf-8"?>
<ds:datastoreItem xmlns:ds="http://schemas.openxmlformats.org/officeDocument/2006/customXml" ds:itemID="{6477F153-B445-491C-A44F-238C8AE5B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 Steene Sarah</dc:creator>
  <cp:lastModifiedBy>Van de Steene Sarah</cp:lastModifiedBy>
  <cp:revision>2</cp:revision>
  <dcterms:created xsi:type="dcterms:W3CDTF">2015-03-05T08:59:00Z</dcterms:created>
  <dcterms:modified xsi:type="dcterms:W3CDTF">2015-03-05T09:08:00Z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