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468CE" w:rsidRPr="00553725" w:rsidRDefault="00A612EC" w:rsidP="005A01D6">
      <w:pPr>
        <w:spacing w:line="240" w:lineRule="auto"/>
        <w:ind w:right="2550"/>
        <w:jc w:val="both"/>
        <w:rPr>
          <w:b/>
          <w:sz w:val="24"/>
          <w:szCs w:val="24"/>
        </w:rPr>
      </w:pPr>
      <w:r w:rsidRPr="00553725">
        <w:rPr>
          <w:b/>
          <w:sz w:val="24"/>
        </w:rPr>
        <w:t>[NOM ET FORME JURIDIQUE DE LA SOCIÉTÉ]</w:t>
      </w:r>
    </w:p>
    <w:p w14:paraId="00000002" w14:textId="77777777" w:rsidR="00F468CE" w:rsidRPr="00553725" w:rsidRDefault="00F468CE" w:rsidP="005A01D6">
      <w:pPr>
        <w:spacing w:line="240" w:lineRule="auto"/>
        <w:ind w:right="2550"/>
        <w:jc w:val="both"/>
        <w:rPr>
          <w:b/>
          <w:sz w:val="24"/>
          <w:szCs w:val="24"/>
        </w:rPr>
      </w:pPr>
    </w:p>
    <w:p w14:paraId="00000003" w14:textId="6A622F63" w:rsidR="00F468CE" w:rsidRPr="00EF2B41" w:rsidRDefault="00A612EC" w:rsidP="005A01D6">
      <w:pPr>
        <w:spacing w:line="240" w:lineRule="auto"/>
        <w:ind w:right="2550"/>
        <w:jc w:val="both"/>
        <w:rPr>
          <w:b/>
          <w:sz w:val="24"/>
          <w:szCs w:val="24"/>
        </w:rPr>
      </w:pPr>
      <w:bookmarkStart w:id="0" w:name="_Hlk59175039"/>
      <w:r w:rsidRPr="00553725">
        <w:rPr>
          <w:b/>
          <w:sz w:val="24"/>
        </w:rPr>
        <w:t xml:space="preserve">Rapport du commissaire </w:t>
      </w:r>
      <w:r w:rsidRPr="00353AC5">
        <w:rPr>
          <w:b/>
          <w:sz w:val="24"/>
        </w:rPr>
        <w:t xml:space="preserve">à l’assemblée générale des </w:t>
      </w:r>
      <w:r w:rsidRPr="00EF2B41">
        <w:rPr>
          <w:b/>
          <w:sz w:val="24"/>
        </w:rPr>
        <w:t>actionnaires</w:t>
      </w:r>
      <w:r w:rsidR="00DA298E" w:rsidRPr="00EF2B41">
        <w:rPr>
          <w:b/>
          <w:sz w:val="24"/>
        </w:rPr>
        <w:t>,</w:t>
      </w:r>
      <w:r w:rsidR="00A554EC" w:rsidRPr="00EF2B41">
        <w:rPr>
          <w:b/>
          <w:sz w:val="24"/>
        </w:rPr>
        <w:t xml:space="preserve"> </w:t>
      </w:r>
      <w:r w:rsidRPr="00EF2B41">
        <w:rPr>
          <w:b/>
          <w:sz w:val="24"/>
        </w:rPr>
        <w:t xml:space="preserve">conformément </w:t>
      </w:r>
      <w:r w:rsidR="00DA298E" w:rsidRPr="00EF2B41">
        <w:rPr>
          <w:b/>
          <w:sz w:val="24"/>
        </w:rPr>
        <w:t>à l’article 4 de la Directive Transparence</w:t>
      </w:r>
      <w:r w:rsidR="00DA298E" w:rsidRPr="00EF2B41">
        <w:rPr>
          <w:rStyle w:val="FootnoteReference"/>
          <w:b/>
          <w:sz w:val="24"/>
        </w:rPr>
        <w:footnoteReference w:id="1"/>
      </w:r>
      <w:r w:rsidR="00DA298E" w:rsidRPr="00EF2B41">
        <w:rPr>
          <w:b/>
          <w:sz w:val="24"/>
        </w:rPr>
        <w:t xml:space="preserve">, </w:t>
      </w:r>
      <w:r w:rsidRPr="00EF2B41">
        <w:rPr>
          <w:b/>
          <w:sz w:val="24"/>
        </w:rPr>
        <w:t xml:space="preserve">concernant la conformité des </w:t>
      </w:r>
      <w:r w:rsidR="00715098" w:rsidRPr="00EF2B41">
        <w:rPr>
          <w:b/>
          <w:sz w:val="24"/>
        </w:rPr>
        <w:t xml:space="preserve">états financiers </w:t>
      </w:r>
      <w:r w:rsidRPr="00EF2B41">
        <w:rPr>
          <w:b/>
          <w:sz w:val="24"/>
        </w:rPr>
        <w:t xml:space="preserve">consolidés </w:t>
      </w:r>
      <w:r w:rsidR="007B22B1" w:rsidRPr="00EF2B41">
        <w:rPr>
          <w:b/>
          <w:sz w:val="24"/>
        </w:rPr>
        <w:t xml:space="preserve">sous forme de fichier électronique </w:t>
      </w:r>
      <w:r w:rsidRPr="00EF2B41">
        <w:rPr>
          <w:b/>
          <w:sz w:val="24"/>
        </w:rPr>
        <w:t xml:space="preserve">de [nom et forme juridique de la société] au xx </w:t>
      </w:r>
      <w:proofErr w:type="spellStart"/>
      <w:r w:rsidRPr="00EF2B41">
        <w:rPr>
          <w:b/>
          <w:sz w:val="24"/>
        </w:rPr>
        <w:t>xxxx</w:t>
      </w:r>
      <w:proofErr w:type="spellEnd"/>
      <w:r w:rsidRPr="00EF2B41">
        <w:rPr>
          <w:b/>
          <w:sz w:val="24"/>
        </w:rPr>
        <w:t xml:space="preserve"> 20xx aux exigences et à la taxonomie ESEF (</w:t>
      </w:r>
      <w:proofErr w:type="spellStart"/>
      <w:r w:rsidRPr="00EF2B41">
        <w:rPr>
          <w:b/>
          <w:i/>
          <w:iCs/>
          <w:sz w:val="24"/>
        </w:rPr>
        <w:t>European</w:t>
      </w:r>
      <w:proofErr w:type="spellEnd"/>
      <w:r w:rsidRPr="00EF2B41">
        <w:rPr>
          <w:b/>
          <w:i/>
          <w:iCs/>
          <w:sz w:val="24"/>
        </w:rPr>
        <w:t xml:space="preserve"> Single </w:t>
      </w:r>
      <w:proofErr w:type="spellStart"/>
      <w:r w:rsidRPr="00EF2B41">
        <w:rPr>
          <w:b/>
          <w:i/>
          <w:iCs/>
          <w:sz w:val="24"/>
        </w:rPr>
        <w:t>Electronic</w:t>
      </w:r>
      <w:proofErr w:type="spellEnd"/>
      <w:r w:rsidRPr="00EF2B41">
        <w:rPr>
          <w:b/>
          <w:i/>
          <w:iCs/>
          <w:sz w:val="24"/>
        </w:rPr>
        <w:t xml:space="preserve"> Format</w:t>
      </w:r>
      <w:r w:rsidRPr="00EF2B41">
        <w:rPr>
          <w:b/>
          <w:sz w:val="24"/>
        </w:rPr>
        <w:t>)</w:t>
      </w:r>
      <w:r w:rsidR="00DA298E" w:rsidRPr="00EF2B41">
        <w:rPr>
          <w:b/>
          <w:sz w:val="24"/>
        </w:rPr>
        <w:t xml:space="preserve"> en vertu du Règlement délégué (UE) 2018/815</w:t>
      </w:r>
      <w:r w:rsidR="00DA298E" w:rsidRPr="00EF2B41">
        <w:rPr>
          <w:rStyle w:val="FootnoteReference"/>
          <w:b/>
          <w:sz w:val="24"/>
        </w:rPr>
        <w:footnoteReference w:id="2"/>
      </w:r>
    </w:p>
    <w:bookmarkEnd w:id="0"/>
    <w:p w14:paraId="00000004" w14:textId="77777777" w:rsidR="00F468CE" w:rsidRPr="00EF2B41" w:rsidRDefault="00F468CE" w:rsidP="005A01D6">
      <w:pPr>
        <w:spacing w:line="240" w:lineRule="auto"/>
        <w:ind w:right="2550"/>
        <w:jc w:val="both"/>
        <w:rPr>
          <w:b/>
          <w:sz w:val="24"/>
          <w:szCs w:val="24"/>
        </w:rPr>
      </w:pPr>
    </w:p>
    <w:p w14:paraId="00000005" w14:textId="77777777" w:rsidR="00F468CE" w:rsidRPr="00553725" w:rsidRDefault="00A612EC" w:rsidP="005A01D6">
      <w:pPr>
        <w:spacing w:line="240" w:lineRule="auto"/>
        <w:ind w:right="2550"/>
        <w:jc w:val="both"/>
        <w:rPr>
          <w:sz w:val="24"/>
          <w:szCs w:val="24"/>
        </w:rPr>
      </w:pPr>
      <w:r w:rsidRPr="00EF2B41">
        <w:rPr>
          <w:b/>
          <w:sz w:val="24"/>
        </w:rPr>
        <w:br/>
      </w:r>
      <w:r w:rsidRPr="00EF2B41">
        <w:rPr>
          <w:sz w:val="24"/>
        </w:rPr>
        <w:t>[</w:t>
      </w:r>
      <w:proofErr w:type="gramStart"/>
      <w:r w:rsidRPr="00EF2B41">
        <w:rPr>
          <w:sz w:val="24"/>
        </w:rPr>
        <w:t>date</w:t>
      </w:r>
      <w:proofErr w:type="gramEnd"/>
      <w:r w:rsidRPr="00EF2B41">
        <w:rPr>
          <w:sz w:val="24"/>
        </w:rPr>
        <w:t>]</w:t>
      </w:r>
    </w:p>
    <w:p w14:paraId="00000006" w14:textId="77777777" w:rsidR="00F468CE" w:rsidRPr="00553725" w:rsidRDefault="00F468CE" w:rsidP="005A01D6">
      <w:pPr>
        <w:spacing w:line="240" w:lineRule="auto"/>
        <w:ind w:right="2550"/>
        <w:jc w:val="both"/>
        <w:rPr>
          <w:b/>
          <w:sz w:val="24"/>
          <w:szCs w:val="24"/>
        </w:rPr>
      </w:pPr>
    </w:p>
    <w:p w14:paraId="00000007" w14:textId="77777777" w:rsidR="00F468CE" w:rsidRPr="00553725" w:rsidRDefault="00F468CE" w:rsidP="005A01D6">
      <w:pPr>
        <w:spacing w:line="240" w:lineRule="auto"/>
        <w:ind w:right="2550"/>
        <w:jc w:val="both"/>
        <w:rPr>
          <w:b/>
          <w:sz w:val="24"/>
          <w:szCs w:val="24"/>
        </w:rPr>
      </w:pPr>
    </w:p>
    <w:p w14:paraId="00000008" w14:textId="77777777" w:rsidR="00F468CE" w:rsidRPr="00553725" w:rsidRDefault="00F468CE" w:rsidP="005A01D6">
      <w:pPr>
        <w:spacing w:line="240" w:lineRule="auto"/>
        <w:ind w:right="2550"/>
        <w:jc w:val="both"/>
        <w:rPr>
          <w:b/>
          <w:sz w:val="24"/>
          <w:szCs w:val="24"/>
        </w:rPr>
        <w:sectPr w:rsidR="00F468CE" w:rsidRPr="00553725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9" w14:textId="20C744E6" w:rsidR="00F468CE" w:rsidRPr="00EF2B41" w:rsidRDefault="00A612EC" w:rsidP="004F6D6E">
      <w:pPr>
        <w:spacing w:line="240" w:lineRule="auto"/>
        <w:ind w:right="567"/>
        <w:rPr>
          <w:b/>
          <w:sz w:val="20"/>
          <w:szCs w:val="20"/>
        </w:rPr>
      </w:pPr>
      <w:r w:rsidRPr="00553725">
        <w:rPr>
          <w:b/>
          <w:sz w:val="20"/>
        </w:rPr>
        <w:lastRenderedPageBreak/>
        <w:t xml:space="preserve">RAPPORT DU COMMISSAIRE </w:t>
      </w:r>
      <w:r w:rsidRPr="00353AC5">
        <w:rPr>
          <w:b/>
          <w:sz w:val="20"/>
        </w:rPr>
        <w:t>À L’ASSEMBLÉE GÉNÉRALE DES ACTIONNAIRES</w:t>
      </w:r>
      <w:r w:rsidR="000A6288" w:rsidRPr="00553725">
        <w:rPr>
          <w:b/>
          <w:sz w:val="20"/>
        </w:rPr>
        <w:t xml:space="preserve"> </w:t>
      </w:r>
      <w:r w:rsidRPr="00553725">
        <w:rPr>
          <w:b/>
          <w:sz w:val="20"/>
        </w:rPr>
        <w:t xml:space="preserve">CONFORMÉMENT </w:t>
      </w:r>
      <w:r w:rsidR="00110819">
        <w:rPr>
          <w:b/>
          <w:sz w:val="20"/>
        </w:rPr>
        <w:t>A L’ARTICLE 4 DE LA DIRECTIVE TRANSPARENCE</w:t>
      </w:r>
      <w:r w:rsidR="00110819">
        <w:rPr>
          <w:rStyle w:val="FootnoteReference"/>
          <w:b/>
          <w:sz w:val="20"/>
        </w:rPr>
        <w:footnoteReference w:id="3"/>
      </w:r>
      <w:r w:rsidR="00110819">
        <w:rPr>
          <w:b/>
          <w:sz w:val="20"/>
        </w:rPr>
        <w:t xml:space="preserve"> </w:t>
      </w:r>
      <w:r w:rsidRPr="00553725">
        <w:rPr>
          <w:b/>
          <w:sz w:val="20"/>
        </w:rPr>
        <w:t>CONCERNANT LA CONFORMITÉ DES</w:t>
      </w:r>
      <w:r w:rsidRPr="00353AC5">
        <w:rPr>
          <w:b/>
          <w:sz w:val="20"/>
        </w:rPr>
        <w:t xml:space="preserve"> </w:t>
      </w:r>
      <w:r w:rsidR="00715098" w:rsidRPr="00353AC5">
        <w:rPr>
          <w:b/>
          <w:sz w:val="20"/>
        </w:rPr>
        <w:t xml:space="preserve">ETATS FINANCIERS </w:t>
      </w:r>
      <w:r w:rsidRPr="00353AC5">
        <w:rPr>
          <w:b/>
          <w:sz w:val="20"/>
        </w:rPr>
        <w:t xml:space="preserve">CONSOLIDÉS </w:t>
      </w:r>
      <w:r w:rsidR="007B22B1" w:rsidRPr="00353AC5">
        <w:rPr>
          <w:b/>
          <w:sz w:val="20"/>
        </w:rPr>
        <w:t xml:space="preserve">SOUS FORME DE FICHIER ÉLECTRONQIUE </w:t>
      </w:r>
      <w:r w:rsidRPr="00553725">
        <w:rPr>
          <w:b/>
          <w:sz w:val="20"/>
        </w:rPr>
        <w:t xml:space="preserve">DE [NOM ET FORME JURIDIQUE DE LA SOCIÉTÉ] AU </w:t>
      </w:r>
      <w:r w:rsidRPr="00EF2B41">
        <w:rPr>
          <w:b/>
          <w:sz w:val="20"/>
        </w:rPr>
        <w:t>XX XXXX 20XX AUX</w:t>
      </w:r>
      <w:r w:rsidRPr="00553725">
        <w:rPr>
          <w:b/>
          <w:sz w:val="20"/>
        </w:rPr>
        <w:t xml:space="preserve"> </w:t>
      </w:r>
      <w:r w:rsidRPr="00353AC5">
        <w:rPr>
          <w:b/>
          <w:sz w:val="20"/>
        </w:rPr>
        <w:t>EXIGENCES ET À LA TAXONOMIE ESEF (</w:t>
      </w:r>
      <w:r w:rsidRPr="00EF2B41">
        <w:rPr>
          <w:b/>
          <w:i/>
          <w:iCs/>
          <w:sz w:val="20"/>
        </w:rPr>
        <w:t>EUROPEAN SINGLE ELECTRONIC FORMAT</w:t>
      </w:r>
      <w:r w:rsidRPr="00EF2B41">
        <w:rPr>
          <w:b/>
          <w:sz w:val="20"/>
        </w:rPr>
        <w:t>)</w:t>
      </w:r>
      <w:r w:rsidR="00110819" w:rsidRPr="00EF2B41">
        <w:rPr>
          <w:b/>
          <w:sz w:val="20"/>
        </w:rPr>
        <w:t xml:space="preserve"> EN VERTU DU REGLEMENT DÉLÉGUÉ (UE) 2018/815</w:t>
      </w:r>
      <w:r w:rsidR="00110819" w:rsidRPr="00EF2B41">
        <w:rPr>
          <w:rStyle w:val="FootnoteReference"/>
          <w:b/>
          <w:sz w:val="20"/>
        </w:rPr>
        <w:footnoteReference w:id="4"/>
      </w:r>
    </w:p>
    <w:p w14:paraId="0000000A" w14:textId="77777777" w:rsidR="00F468CE" w:rsidRPr="00EF2B41" w:rsidRDefault="00F468CE" w:rsidP="004F6D6E">
      <w:pPr>
        <w:pBdr>
          <w:bottom w:val="single" w:sz="4" w:space="1" w:color="000000"/>
        </w:pBdr>
        <w:spacing w:line="240" w:lineRule="auto"/>
        <w:ind w:right="567"/>
        <w:rPr>
          <w:sz w:val="20"/>
          <w:szCs w:val="20"/>
        </w:rPr>
      </w:pPr>
    </w:p>
    <w:p w14:paraId="0000000B" w14:textId="77777777" w:rsidR="00F468CE" w:rsidRPr="00EF2B41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0000000C" w14:textId="77777777" w:rsidR="00F468CE" w:rsidRPr="00EF2B41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0000000D" w14:textId="15808E68" w:rsidR="00F468CE" w:rsidRPr="00EF2B41" w:rsidRDefault="00A612EC" w:rsidP="004F6D6E">
      <w:pPr>
        <w:spacing w:line="240" w:lineRule="auto"/>
        <w:ind w:right="567"/>
        <w:rPr>
          <w:sz w:val="20"/>
          <w:szCs w:val="20"/>
        </w:rPr>
      </w:pPr>
      <w:r w:rsidRPr="00EF2B41">
        <w:rPr>
          <w:b/>
          <w:sz w:val="20"/>
        </w:rPr>
        <w:t>Mission</w:t>
      </w:r>
      <w:r w:rsidR="00CC15FE" w:rsidRPr="00EF2B41">
        <w:rPr>
          <w:b/>
          <w:sz w:val="20"/>
        </w:rPr>
        <w:t xml:space="preserve">   </w:t>
      </w:r>
    </w:p>
    <w:p w14:paraId="0000000E" w14:textId="77777777" w:rsidR="00F468CE" w:rsidRPr="00EF2B41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0000000F" w14:textId="05D60745" w:rsidR="00F468CE" w:rsidRPr="00EF2B41" w:rsidRDefault="00A612EC" w:rsidP="004F6D6E">
      <w:pPr>
        <w:spacing w:line="240" w:lineRule="auto"/>
        <w:ind w:right="567"/>
        <w:rPr>
          <w:sz w:val="20"/>
          <w:szCs w:val="20"/>
        </w:rPr>
      </w:pPr>
      <w:r w:rsidRPr="00EF2B41">
        <w:rPr>
          <w:sz w:val="20"/>
        </w:rPr>
        <w:t xml:space="preserve">Conformément </w:t>
      </w:r>
      <w:r w:rsidR="00537FB9" w:rsidRPr="00EF2B41">
        <w:rPr>
          <w:sz w:val="20"/>
        </w:rPr>
        <w:t>à l’article 4 de la Directive Transparence</w:t>
      </w:r>
      <w:r w:rsidR="00537FB9" w:rsidRPr="00EF2B41">
        <w:rPr>
          <w:rStyle w:val="FootnoteReference"/>
          <w:sz w:val="20"/>
        </w:rPr>
        <w:footnoteReference w:id="5"/>
      </w:r>
      <w:r w:rsidRPr="00EF2B41">
        <w:rPr>
          <w:sz w:val="20"/>
        </w:rPr>
        <w:t xml:space="preserve">, </w:t>
      </w:r>
      <w:r w:rsidR="006C0823" w:rsidRPr="00EF2B41">
        <w:rPr>
          <w:sz w:val="20"/>
        </w:rPr>
        <w:t>la mission du</w:t>
      </w:r>
      <w:r w:rsidRPr="00EF2B41">
        <w:rPr>
          <w:sz w:val="20"/>
        </w:rPr>
        <w:t xml:space="preserve"> commissaire </w:t>
      </w:r>
      <w:r w:rsidR="006C0823" w:rsidRPr="00EF2B41">
        <w:rPr>
          <w:sz w:val="20"/>
        </w:rPr>
        <w:t>consiste à faire rapport sur</w:t>
      </w:r>
      <w:r w:rsidRPr="00EF2B41">
        <w:rPr>
          <w:sz w:val="20"/>
        </w:rPr>
        <w:t xml:space="preserve"> l</w:t>
      </w:r>
      <w:r w:rsidR="0012797F" w:rsidRPr="00EF2B41">
        <w:rPr>
          <w:sz w:val="20"/>
        </w:rPr>
        <w:t>e balisage</w:t>
      </w:r>
      <w:r w:rsidRPr="00EF2B41">
        <w:rPr>
          <w:sz w:val="20"/>
        </w:rPr>
        <w:t xml:space="preserve"> </w:t>
      </w:r>
      <w:r w:rsidR="00715098" w:rsidRPr="00EF2B41">
        <w:rPr>
          <w:sz w:val="20"/>
        </w:rPr>
        <w:t xml:space="preserve">XBRL </w:t>
      </w:r>
      <w:r w:rsidRPr="00EF2B41">
        <w:rPr>
          <w:sz w:val="20"/>
        </w:rPr>
        <w:t xml:space="preserve">des </w:t>
      </w:r>
      <w:r w:rsidR="00715098" w:rsidRPr="00EF2B41">
        <w:rPr>
          <w:sz w:val="20"/>
        </w:rPr>
        <w:t xml:space="preserve">états financiers </w:t>
      </w:r>
      <w:r w:rsidRPr="00EF2B41">
        <w:rPr>
          <w:sz w:val="20"/>
        </w:rPr>
        <w:t xml:space="preserve">consolidés </w:t>
      </w:r>
      <w:r w:rsidR="00537FB9" w:rsidRPr="00EF2B41">
        <w:rPr>
          <w:sz w:val="20"/>
        </w:rPr>
        <w:t>sous forme de fichier électronique (ci-après « états financiers consolidés numériques)</w:t>
      </w:r>
      <w:r w:rsidRPr="00EF2B41">
        <w:rPr>
          <w:sz w:val="20"/>
        </w:rPr>
        <w:t xml:space="preserve"> conformément aux exigences et à la taxonomie ESEF</w:t>
      </w:r>
      <w:r w:rsidR="00715098" w:rsidRPr="00EF2B41">
        <w:rPr>
          <w:sz w:val="20"/>
        </w:rPr>
        <w:t xml:space="preserve">, </w:t>
      </w:r>
      <w:r w:rsidRPr="00EF2B41">
        <w:rPr>
          <w:sz w:val="20"/>
        </w:rPr>
        <w:t>en particulier les dispositions en vigueur telles que définies dans l</w:t>
      </w:r>
      <w:r w:rsidR="00FB7AA1" w:rsidRPr="00EF2B41">
        <w:rPr>
          <w:sz w:val="20"/>
        </w:rPr>
        <w:t>es</w:t>
      </w:r>
      <w:r w:rsidRPr="00EF2B41">
        <w:rPr>
          <w:sz w:val="20"/>
        </w:rPr>
        <w:t xml:space="preserve"> norme</w:t>
      </w:r>
      <w:r w:rsidR="00FB7AA1" w:rsidRPr="00EF2B41">
        <w:rPr>
          <w:sz w:val="20"/>
        </w:rPr>
        <w:t>s</w:t>
      </w:r>
      <w:r w:rsidRPr="00EF2B41">
        <w:rPr>
          <w:sz w:val="20"/>
        </w:rPr>
        <w:t xml:space="preserve"> technique</w:t>
      </w:r>
      <w:r w:rsidR="00FB7AA1" w:rsidRPr="00EF2B41">
        <w:rPr>
          <w:sz w:val="20"/>
        </w:rPr>
        <w:t>s de</w:t>
      </w:r>
      <w:r w:rsidRPr="00EF2B41">
        <w:rPr>
          <w:sz w:val="20"/>
        </w:rPr>
        <w:t xml:space="preserve"> r</w:t>
      </w:r>
      <w:r w:rsidR="00FB7AA1" w:rsidRPr="00EF2B41">
        <w:rPr>
          <w:sz w:val="20"/>
        </w:rPr>
        <w:t>é</w:t>
      </w:r>
      <w:r w:rsidRPr="00EF2B41">
        <w:rPr>
          <w:sz w:val="20"/>
        </w:rPr>
        <w:t>glementa</w:t>
      </w:r>
      <w:r w:rsidR="00FB7AA1" w:rsidRPr="00EF2B41">
        <w:rPr>
          <w:sz w:val="20"/>
        </w:rPr>
        <w:t>tion</w:t>
      </w:r>
      <w:r w:rsidRPr="00EF2B41">
        <w:rPr>
          <w:sz w:val="20"/>
        </w:rPr>
        <w:t xml:space="preserve"> de l’ESEF (</w:t>
      </w:r>
      <w:r w:rsidRPr="00EF2B41">
        <w:rPr>
          <w:i/>
          <w:iCs/>
          <w:sz w:val="20"/>
        </w:rPr>
        <w:t xml:space="preserve">ESEF </w:t>
      </w:r>
      <w:proofErr w:type="spellStart"/>
      <w:r w:rsidRPr="00EF2B41">
        <w:rPr>
          <w:i/>
          <w:iCs/>
          <w:sz w:val="20"/>
        </w:rPr>
        <w:t>Regulatory</w:t>
      </w:r>
      <w:proofErr w:type="spellEnd"/>
      <w:r w:rsidRPr="00EF2B41">
        <w:rPr>
          <w:i/>
          <w:iCs/>
          <w:sz w:val="20"/>
        </w:rPr>
        <w:t xml:space="preserve"> </w:t>
      </w:r>
      <w:proofErr w:type="spellStart"/>
      <w:r w:rsidRPr="00EF2B41">
        <w:rPr>
          <w:i/>
          <w:iCs/>
          <w:sz w:val="20"/>
        </w:rPr>
        <w:t>Technical</w:t>
      </w:r>
      <w:proofErr w:type="spellEnd"/>
      <w:r w:rsidRPr="00EF2B41">
        <w:rPr>
          <w:i/>
          <w:iCs/>
          <w:sz w:val="20"/>
        </w:rPr>
        <w:t xml:space="preserve"> Standard</w:t>
      </w:r>
      <w:r w:rsidRPr="00EF2B41">
        <w:rPr>
          <w:sz w:val="20"/>
        </w:rPr>
        <w:t xml:space="preserve">, </w:t>
      </w:r>
      <w:r w:rsidRPr="00EF2B41">
        <w:rPr>
          <w:i/>
          <w:iCs/>
          <w:sz w:val="20"/>
        </w:rPr>
        <w:t>« ESEF RTS »</w:t>
      </w:r>
      <w:r w:rsidRPr="00EF2B41">
        <w:rPr>
          <w:sz w:val="20"/>
        </w:rPr>
        <w:t>) applicable</w:t>
      </w:r>
      <w:r w:rsidR="00B96E4C" w:rsidRPr="00EF2B41">
        <w:rPr>
          <w:sz w:val="20"/>
        </w:rPr>
        <w:t>s</w:t>
      </w:r>
      <w:r w:rsidRPr="00EF2B41">
        <w:rPr>
          <w:sz w:val="20"/>
        </w:rPr>
        <w:t xml:space="preserve"> aux </w:t>
      </w:r>
      <w:r w:rsidR="00715098" w:rsidRPr="00EF2B41">
        <w:rPr>
          <w:sz w:val="20"/>
        </w:rPr>
        <w:t>états financiers</w:t>
      </w:r>
      <w:r w:rsidRPr="00EF2B41">
        <w:rPr>
          <w:sz w:val="20"/>
        </w:rPr>
        <w:t xml:space="preserve"> consolidés numériques au </w:t>
      </w:r>
      <w:r w:rsidR="00EF2B41">
        <w:rPr>
          <w:sz w:val="20"/>
        </w:rPr>
        <w:t>xx</w:t>
      </w:r>
      <w:r w:rsidRPr="00EF2B41">
        <w:rPr>
          <w:sz w:val="20"/>
        </w:rPr>
        <w:t xml:space="preserve"> </w:t>
      </w:r>
      <w:proofErr w:type="spellStart"/>
      <w:r w:rsidR="00EF2B41">
        <w:rPr>
          <w:sz w:val="20"/>
        </w:rPr>
        <w:t>xxxx</w:t>
      </w:r>
      <w:proofErr w:type="spellEnd"/>
      <w:r w:rsidRPr="00EF2B41">
        <w:rPr>
          <w:sz w:val="20"/>
        </w:rPr>
        <w:t xml:space="preserve"> 20</w:t>
      </w:r>
      <w:r w:rsidR="00EF2B41">
        <w:rPr>
          <w:sz w:val="20"/>
        </w:rPr>
        <w:t>xx</w:t>
      </w:r>
      <w:r w:rsidR="00F0475E" w:rsidRPr="00EF2B41">
        <w:rPr>
          <w:sz w:val="20"/>
        </w:rPr>
        <w:t>.</w:t>
      </w:r>
    </w:p>
    <w:p w14:paraId="00000010" w14:textId="77777777" w:rsidR="00F468CE" w:rsidRPr="00EF2B41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00000012" w14:textId="77777777" w:rsidR="00F468CE" w:rsidRPr="00EF2B41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00000013" w14:textId="5B74E2DE" w:rsidR="00F468CE" w:rsidRPr="00EF2B41" w:rsidRDefault="00A612EC" w:rsidP="004F6D6E">
      <w:pPr>
        <w:spacing w:line="240" w:lineRule="auto"/>
        <w:ind w:right="567"/>
        <w:rPr>
          <w:b/>
          <w:sz w:val="20"/>
          <w:szCs w:val="20"/>
        </w:rPr>
      </w:pPr>
      <w:r w:rsidRPr="00EF2B41">
        <w:rPr>
          <w:b/>
          <w:sz w:val="20"/>
        </w:rPr>
        <w:t>Responsabilités d</w:t>
      </w:r>
      <w:r w:rsidR="00742485" w:rsidRPr="00EF2B41">
        <w:rPr>
          <w:b/>
          <w:sz w:val="20"/>
        </w:rPr>
        <w:t xml:space="preserve">e l’organe </w:t>
      </w:r>
      <w:r w:rsidRPr="00EF2B41">
        <w:rPr>
          <w:b/>
          <w:sz w:val="20"/>
        </w:rPr>
        <w:t>d'administration [de l’administrateur (ou des administrateurs</w:t>
      </w:r>
      <w:proofErr w:type="gramStart"/>
      <w:r w:rsidRPr="00EF2B41">
        <w:rPr>
          <w:b/>
          <w:sz w:val="20"/>
        </w:rPr>
        <w:t>)]*</w:t>
      </w:r>
      <w:proofErr w:type="gramEnd"/>
    </w:p>
    <w:p w14:paraId="00000014" w14:textId="77777777" w:rsidR="00F468CE" w:rsidRPr="00EF2B41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00000015" w14:textId="29EDF15B" w:rsidR="00F468CE" w:rsidRPr="00EF2B41" w:rsidRDefault="00A612EC" w:rsidP="004F6D6E">
      <w:pPr>
        <w:spacing w:line="240" w:lineRule="auto"/>
        <w:ind w:right="567"/>
        <w:rPr>
          <w:sz w:val="20"/>
          <w:szCs w:val="20"/>
        </w:rPr>
      </w:pPr>
      <w:r w:rsidRPr="00EF2B41">
        <w:rPr>
          <w:sz w:val="20"/>
        </w:rPr>
        <w:t>L</w:t>
      </w:r>
      <w:r w:rsidR="00742485" w:rsidRPr="00EF2B41">
        <w:rPr>
          <w:sz w:val="20"/>
        </w:rPr>
        <w:t xml:space="preserve">’organe </w:t>
      </w:r>
      <w:r w:rsidRPr="00EF2B41">
        <w:rPr>
          <w:sz w:val="20"/>
        </w:rPr>
        <w:t>d'administration [l’administrateur (ou les administrateurs</w:t>
      </w:r>
      <w:proofErr w:type="gramStart"/>
      <w:r w:rsidRPr="00EF2B41">
        <w:rPr>
          <w:sz w:val="20"/>
        </w:rPr>
        <w:t>)]*</w:t>
      </w:r>
      <w:proofErr w:type="gramEnd"/>
      <w:r w:rsidRPr="00EF2B41">
        <w:rPr>
          <w:sz w:val="20"/>
        </w:rPr>
        <w:t xml:space="preserve"> est [sont]* responsable(s) de l’établissement des </w:t>
      </w:r>
      <w:bookmarkStart w:id="1" w:name="_Hlk58337871"/>
      <w:r w:rsidR="00715098" w:rsidRPr="00EF2B41">
        <w:rPr>
          <w:sz w:val="20"/>
        </w:rPr>
        <w:t xml:space="preserve">états financiers </w:t>
      </w:r>
      <w:r w:rsidRPr="00EF2B41">
        <w:rPr>
          <w:sz w:val="20"/>
        </w:rPr>
        <w:t xml:space="preserve">consolidés numériques </w:t>
      </w:r>
      <w:bookmarkEnd w:id="1"/>
      <w:r w:rsidRPr="00EF2B41">
        <w:rPr>
          <w:sz w:val="20"/>
        </w:rPr>
        <w:t>conformément</w:t>
      </w:r>
      <w:r w:rsidR="00F0475E" w:rsidRPr="00EF2B41">
        <w:rPr>
          <w:sz w:val="20"/>
        </w:rPr>
        <w:t xml:space="preserve"> </w:t>
      </w:r>
      <w:r w:rsidRPr="00EF2B41">
        <w:rPr>
          <w:sz w:val="20"/>
        </w:rPr>
        <w:t xml:space="preserve">aux exigences et à la taxonomie ESEF (en particulier les dispositions en vigueur telles que définies dans </w:t>
      </w:r>
      <w:r w:rsidR="00FB7AA1" w:rsidRPr="00EF2B41">
        <w:rPr>
          <w:sz w:val="20"/>
        </w:rPr>
        <w:t>les normes techniques de réglementation</w:t>
      </w:r>
      <w:r w:rsidRPr="00EF2B41">
        <w:rPr>
          <w:sz w:val="20"/>
        </w:rPr>
        <w:t xml:space="preserve"> de l’ESEF (</w:t>
      </w:r>
      <w:r w:rsidRPr="00EF2B41">
        <w:rPr>
          <w:i/>
          <w:iCs/>
          <w:sz w:val="20"/>
        </w:rPr>
        <w:t xml:space="preserve">ESEF </w:t>
      </w:r>
      <w:proofErr w:type="spellStart"/>
      <w:r w:rsidRPr="00EF2B41">
        <w:rPr>
          <w:i/>
          <w:iCs/>
          <w:sz w:val="20"/>
        </w:rPr>
        <w:t>Regulatory</w:t>
      </w:r>
      <w:proofErr w:type="spellEnd"/>
      <w:r w:rsidRPr="00EF2B41">
        <w:rPr>
          <w:i/>
          <w:iCs/>
          <w:sz w:val="20"/>
        </w:rPr>
        <w:t xml:space="preserve"> </w:t>
      </w:r>
      <w:proofErr w:type="spellStart"/>
      <w:r w:rsidRPr="00EF2B41">
        <w:rPr>
          <w:i/>
          <w:iCs/>
          <w:sz w:val="20"/>
        </w:rPr>
        <w:t>Technical</w:t>
      </w:r>
      <w:proofErr w:type="spellEnd"/>
      <w:r w:rsidRPr="00EF2B41">
        <w:rPr>
          <w:i/>
          <w:iCs/>
          <w:sz w:val="20"/>
        </w:rPr>
        <w:t xml:space="preserve"> Standard</w:t>
      </w:r>
      <w:r w:rsidRPr="00EF2B41">
        <w:rPr>
          <w:sz w:val="20"/>
        </w:rPr>
        <w:t xml:space="preserve">, </w:t>
      </w:r>
      <w:r w:rsidRPr="00EF2B41">
        <w:rPr>
          <w:i/>
          <w:sz w:val="20"/>
        </w:rPr>
        <w:t xml:space="preserve">« ESEF RTS ») </w:t>
      </w:r>
      <w:r w:rsidRPr="00EF2B41">
        <w:rPr>
          <w:sz w:val="20"/>
        </w:rPr>
        <w:t>applicable</w:t>
      </w:r>
      <w:r w:rsidR="00B96E4C" w:rsidRPr="00EF2B41">
        <w:rPr>
          <w:sz w:val="20"/>
        </w:rPr>
        <w:t>s</w:t>
      </w:r>
      <w:r w:rsidRPr="00EF2B41">
        <w:rPr>
          <w:sz w:val="20"/>
        </w:rPr>
        <w:t xml:space="preserve"> aux </w:t>
      </w:r>
      <w:r w:rsidR="007B22B1" w:rsidRPr="00EF2B41">
        <w:rPr>
          <w:sz w:val="20"/>
        </w:rPr>
        <w:t xml:space="preserve">états financiers </w:t>
      </w:r>
      <w:r w:rsidRPr="00EF2B41">
        <w:rPr>
          <w:sz w:val="20"/>
        </w:rPr>
        <w:t xml:space="preserve">consolidés numériques au </w:t>
      </w:r>
      <w:r w:rsidR="00EF2B41">
        <w:rPr>
          <w:sz w:val="20"/>
        </w:rPr>
        <w:t>xx</w:t>
      </w:r>
      <w:r w:rsidRPr="00EF2B41">
        <w:rPr>
          <w:sz w:val="20"/>
        </w:rPr>
        <w:t xml:space="preserve"> </w:t>
      </w:r>
      <w:proofErr w:type="spellStart"/>
      <w:r w:rsidR="00EF2B41">
        <w:rPr>
          <w:sz w:val="20"/>
        </w:rPr>
        <w:t>xxxx</w:t>
      </w:r>
      <w:proofErr w:type="spellEnd"/>
      <w:r w:rsidRPr="00EF2B41">
        <w:rPr>
          <w:sz w:val="20"/>
        </w:rPr>
        <w:t xml:space="preserve"> 20</w:t>
      </w:r>
      <w:r w:rsidR="00EF2B41">
        <w:rPr>
          <w:sz w:val="20"/>
        </w:rPr>
        <w:t>xx</w:t>
      </w:r>
      <w:r w:rsidR="00BC6544" w:rsidRPr="00EF2B41">
        <w:rPr>
          <w:sz w:val="20"/>
        </w:rPr>
        <w:t>.</w:t>
      </w:r>
    </w:p>
    <w:p w14:paraId="00000016" w14:textId="77777777" w:rsidR="00F468CE" w:rsidRPr="00EF2B41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797D71EC" w14:textId="519EC5CE" w:rsidR="00F01151" w:rsidRPr="00553725" w:rsidRDefault="00A612EC" w:rsidP="004F6D6E">
      <w:pPr>
        <w:spacing w:line="240" w:lineRule="auto"/>
        <w:ind w:right="567"/>
        <w:rPr>
          <w:sz w:val="20"/>
        </w:rPr>
      </w:pPr>
      <w:bookmarkStart w:id="2" w:name="_Hlk58337734"/>
      <w:r w:rsidRPr="00EF2B41">
        <w:rPr>
          <w:sz w:val="20"/>
        </w:rPr>
        <w:t xml:space="preserve">Cette responsabilité comprend la sélection et l’application des méthodes les plus appropriées pour établir </w:t>
      </w:r>
      <w:bookmarkEnd w:id="2"/>
      <w:r w:rsidRPr="00EF2B41">
        <w:rPr>
          <w:sz w:val="20"/>
        </w:rPr>
        <w:t xml:space="preserve">les </w:t>
      </w:r>
      <w:r w:rsidR="00F3221C" w:rsidRPr="00EF2B41">
        <w:rPr>
          <w:sz w:val="20"/>
        </w:rPr>
        <w:t>états financiers consolidés numériques</w:t>
      </w:r>
      <w:r w:rsidRPr="00EF2B41">
        <w:rPr>
          <w:sz w:val="20"/>
        </w:rPr>
        <w:t>. En outre, la responsabilité d</w:t>
      </w:r>
      <w:r w:rsidR="00742485" w:rsidRPr="00EF2B41">
        <w:rPr>
          <w:sz w:val="20"/>
        </w:rPr>
        <w:t>e l’organe</w:t>
      </w:r>
      <w:r w:rsidRPr="00EF2B41">
        <w:rPr>
          <w:sz w:val="20"/>
        </w:rPr>
        <w:t xml:space="preserve"> d’administration [de l’administrateur (ou des administrateurs</w:t>
      </w:r>
      <w:proofErr w:type="gramStart"/>
      <w:r w:rsidRPr="00EF2B41">
        <w:rPr>
          <w:sz w:val="20"/>
        </w:rPr>
        <w:t>)]*</w:t>
      </w:r>
      <w:proofErr w:type="gramEnd"/>
      <w:r w:rsidRPr="00EF2B41">
        <w:rPr>
          <w:sz w:val="20"/>
        </w:rPr>
        <w:t xml:space="preserve"> comprend la conception, la mise en œuvre et le maintien des systèmes et des processus pertinents portant</w:t>
      </w:r>
      <w:r w:rsidRPr="00553725">
        <w:rPr>
          <w:sz w:val="20"/>
        </w:rPr>
        <w:t xml:space="preserve"> sur la préparation </w:t>
      </w:r>
      <w:r w:rsidR="00EC0A3E" w:rsidRPr="00553725">
        <w:rPr>
          <w:sz w:val="20"/>
        </w:rPr>
        <w:t>d</w:t>
      </w:r>
      <w:r w:rsidR="00463F64" w:rsidRPr="00553725">
        <w:rPr>
          <w:sz w:val="20"/>
        </w:rPr>
        <w:t>es</w:t>
      </w:r>
      <w:r w:rsidRPr="00553725">
        <w:rPr>
          <w:sz w:val="20"/>
        </w:rPr>
        <w:t xml:space="preserve"> </w:t>
      </w:r>
      <w:r w:rsidR="00F3221C" w:rsidRPr="00353AC5">
        <w:rPr>
          <w:sz w:val="20"/>
        </w:rPr>
        <w:t>états financiers consolidés numériques</w:t>
      </w:r>
      <w:r w:rsidRPr="00553725">
        <w:rPr>
          <w:sz w:val="20"/>
        </w:rPr>
        <w:t xml:space="preserve"> </w:t>
      </w:r>
      <w:r w:rsidR="000A6288" w:rsidRPr="00553725">
        <w:rPr>
          <w:sz w:val="20"/>
        </w:rPr>
        <w:t xml:space="preserve">qui </w:t>
      </w:r>
      <w:r w:rsidRPr="00553725">
        <w:rPr>
          <w:sz w:val="20"/>
        </w:rPr>
        <w:t>ne comport</w:t>
      </w:r>
      <w:r w:rsidR="000A6288" w:rsidRPr="00553725">
        <w:rPr>
          <w:sz w:val="20"/>
        </w:rPr>
        <w:t>e</w:t>
      </w:r>
      <w:r w:rsidRPr="00553725">
        <w:rPr>
          <w:sz w:val="20"/>
        </w:rPr>
        <w:t>nt pas d’anomalies significatives, que celles-ci résultent de fraudes ou d’erreurs.</w:t>
      </w:r>
      <w:r w:rsidR="00BC6544" w:rsidRPr="00553725">
        <w:rPr>
          <w:sz w:val="20"/>
        </w:rPr>
        <w:t xml:space="preserve"> L</w:t>
      </w:r>
      <w:r w:rsidR="00742485">
        <w:rPr>
          <w:sz w:val="20"/>
        </w:rPr>
        <w:t>’organe</w:t>
      </w:r>
      <w:r w:rsidR="00BC6544" w:rsidRPr="00553725">
        <w:rPr>
          <w:sz w:val="20"/>
        </w:rPr>
        <w:t xml:space="preserve"> d’administration doit vérifier </w:t>
      </w:r>
      <w:r w:rsidR="00553725" w:rsidRPr="00553725">
        <w:rPr>
          <w:sz w:val="20"/>
        </w:rPr>
        <w:t>que</w:t>
      </w:r>
      <w:r w:rsidR="00BC6544" w:rsidRPr="00553725">
        <w:rPr>
          <w:sz w:val="20"/>
        </w:rPr>
        <w:t xml:space="preserve"> les états financiers consolidés numériques </w:t>
      </w:r>
      <w:r w:rsidR="00553725" w:rsidRPr="00553725">
        <w:rPr>
          <w:sz w:val="20"/>
        </w:rPr>
        <w:t>correspondent aux</w:t>
      </w:r>
      <w:r w:rsidR="00BC6544" w:rsidRPr="00553725">
        <w:rPr>
          <w:sz w:val="20"/>
        </w:rPr>
        <w:t xml:space="preserve"> </w:t>
      </w:r>
      <w:r w:rsidR="007B22B1" w:rsidRPr="00553725">
        <w:rPr>
          <w:sz w:val="20"/>
        </w:rPr>
        <w:t>états financiers</w:t>
      </w:r>
      <w:r w:rsidR="00BC6544" w:rsidRPr="00553725">
        <w:rPr>
          <w:sz w:val="20"/>
        </w:rPr>
        <w:t xml:space="preserve"> consolidés </w:t>
      </w:r>
      <w:r w:rsidR="00553725" w:rsidRPr="00553725">
        <w:rPr>
          <w:sz w:val="20"/>
        </w:rPr>
        <w:t>lisibles par l</w:t>
      </w:r>
      <w:r w:rsidR="00E87F5A">
        <w:rPr>
          <w:sz w:val="20"/>
        </w:rPr>
        <w:t>’utilisateur</w:t>
      </w:r>
      <w:r w:rsidR="00BC6544" w:rsidRPr="00553725">
        <w:rPr>
          <w:sz w:val="20"/>
        </w:rPr>
        <w:t xml:space="preserve">. </w:t>
      </w:r>
      <w:r w:rsidR="00F01151" w:rsidRPr="00553725">
        <w:rPr>
          <w:sz w:val="20"/>
        </w:rPr>
        <w:br w:type="page"/>
      </w:r>
    </w:p>
    <w:p w14:paraId="0000001F" w14:textId="0AC80822" w:rsidR="00F468CE" w:rsidRPr="00553725" w:rsidRDefault="00A612EC" w:rsidP="004F6D6E">
      <w:pPr>
        <w:spacing w:line="240" w:lineRule="auto"/>
        <w:ind w:right="567"/>
        <w:rPr>
          <w:b/>
          <w:i/>
          <w:sz w:val="20"/>
          <w:szCs w:val="20"/>
        </w:rPr>
      </w:pPr>
      <w:r w:rsidRPr="00553725">
        <w:rPr>
          <w:b/>
          <w:i/>
          <w:sz w:val="20"/>
        </w:rPr>
        <w:lastRenderedPageBreak/>
        <w:t xml:space="preserve">Responsabilité du commissaire </w:t>
      </w:r>
    </w:p>
    <w:p w14:paraId="00000020" w14:textId="77777777" w:rsidR="00F468CE" w:rsidRPr="00553725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00000021" w14:textId="668B8D8E" w:rsidR="00F468CE" w:rsidRPr="00553725" w:rsidRDefault="00A612EC" w:rsidP="004F6D6E">
      <w:pPr>
        <w:spacing w:line="240" w:lineRule="auto"/>
        <w:ind w:right="567"/>
        <w:rPr>
          <w:sz w:val="20"/>
          <w:szCs w:val="20"/>
        </w:rPr>
      </w:pPr>
      <w:r w:rsidRPr="00553725">
        <w:rPr>
          <w:sz w:val="20"/>
        </w:rPr>
        <w:t xml:space="preserve">Il nous appartient, sur la base de nos travaux, d’exprimer une conclusion sur le fait que </w:t>
      </w:r>
      <w:r w:rsidR="0012797F" w:rsidRPr="00553725">
        <w:rPr>
          <w:sz w:val="20"/>
        </w:rPr>
        <w:t xml:space="preserve">le balisage </w:t>
      </w:r>
      <w:r w:rsidR="00715098" w:rsidRPr="00553725">
        <w:rPr>
          <w:sz w:val="20"/>
        </w:rPr>
        <w:t>XBRL</w:t>
      </w:r>
      <w:r w:rsidR="00742485">
        <w:rPr>
          <w:sz w:val="20"/>
        </w:rPr>
        <w:t xml:space="preserve"> </w:t>
      </w:r>
      <w:r w:rsidRPr="00553725">
        <w:rPr>
          <w:sz w:val="20"/>
        </w:rPr>
        <w:t xml:space="preserve">des </w:t>
      </w:r>
      <w:r w:rsidR="00715098" w:rsidRPr="00553725">
        <w:rPr>
          <w:sz w:val="20"/>
        </w:rPr>
        <w:t xml:space="preserve">états financiers </w:t>
      </w:r>
      <w:r w:rsidRPr="00553725">
        <w:rPr>
          <w:sz w:val="20"/>
        </w:rPr>
        <w:t xml:space="preserve">consolidés numériques de [nom, forme juridique et numéro d’entreprise de la société]* au xx </w:t>
      </w:r>
      <w:proofErr w:type="spellStart"/>
      <w:r w:rsidRPr="00553725">
        <w:rPr>
          <w:sz w:val="20"/>
        </w:rPr>
        <w:t>xxxx</w:t>
      </w:r>
      <w:proofErr w:type="spellEnd"/>
      <w:r w:rsidRPr="00553725">
        <w:rPr>
          <w:sz w:val="20"/>
        </w:rPr>
        <w:t xml:space="preserve"> 20xx est, dans tous ses aspects significatifs, conforme </w:t>
      </w:r>
      <w:r w:rsidR="00114D6C">
        <w:rPr>
          <w:sz w:val="20"/>
        </w:rPr>
        <w:t>aux</w:t>
      </w:r>
      <w:bookmarkStart w:id="3" w:name="_GoBack"/>
      <w:bookmarkEnd w:id="3"/>
      <w:r w:rsidR="00FB7AA1" w:rsidRPr="00553725">
        <w:rPr>
          <w:sz w:val="20"/>
        </w:rPr>
        <w:t xml:space="preserve"> norme</w:t>
      </w:r>
      <w:r w:rsidR="00FB7AA1">
        <w:rPr>
          <w:sz w:val="20"/>
        </w:rPr>
        <w:t>s</w:t>
      </w:r>
      <w:r w:rsidR="00FB7AA1" w:rsidRPr="00553725">
        <w:rPr>
          <w:sz w:val="20"/>
        </w:rPr>
        <w:t xml:space="preserve"> technique</w:t>
      </w:r>
      <w:r w:rsidR="00FB7AA1">
        <w:rPr>
          <w:sz w:val="20"/>
        </w:rPr>
        <w:t>s de</w:t>
      </w:r>
      <w:r w:rsidR="00FB7AA1" w:rsidRPr="00553725">
        <w:rPr>
          <w:sz w:val="20"/>
        </w:rPr>
        <w:t xml:space="preserve"> r</w:t>
      </w:r>
      <w:r w:rsidR="00FB7AA1">
        <w:rPr>
          <w:sz w:val="20"/>
        </w:rPr>
        <w:t>é</w:t>
      </w:r>
      <w:r w:rsidR="00FB7AA1" w:rsidRPr="00553725">
        <w:rPr>
          <w:sz w:val="20"/>
        </w:rPr>
        <w:t>glementa</w:t>
      </w:r>
      <w:r w:rsidR="00FB7AA1">
        <w:rPr>
          <w:sz w:val="20"/>
        </w:rPr>
        <w:t>tion</w:t>
      </w:r>
      <w:r w:rsidR="005929A8" w:rsidRPr="00553725">
        <w:rPr>
          <w:sz w:val="20"/>
        </w:rPr>
        <w:t xml:space="preserve"> de l’ESEF</w:t>
      </w:r>
      <w:r w:rsidR="003B3B89">
        <w:rPr>
          <w:sz w:val="20"/>
        </w:rPr>
        <w:t>.</w:t>
      </w:r>
    </w:p>
    <w:p w14:paraId="00000022" w14:textId="77777777" w:rsidR="00F468CE" w:rsidRPr="00553725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00000023" w14:textId="29597855" w:rsidR="00F468CE" w:rsidRPr="00553725" w:rsidRDefault="00A612EC" w:rsidP="004F6D6E">
      <w:pPr>
        <w:spacing w:line="240" w:lineRule="auto"/>
        <w:ind w:right="567"/>
        <w:rPr>
          <w:sz w:val="20"/>
          <w:szCs w:val="20"/>
        </w:rPr>
      </w:pPr>
      <w:r w:rsidRPr="00553725">
        <w:rPr>
          <w:sz w:val="20"/>
        </w:rPr>
        <w:t>Nous avons réalisé nos travaux conformément à la Norme internationale de missions d’assurance (ISAE) 3000 (révisée), « </w:t>
      </w:r>
      <w:r w:rsidRPr="00553725">
        <w:rPr>
          <w:i/>
          <w:iCs/>
          <w:sz w:val="20"/>
        </w:rPr>
        <w:t xml:space="preserve">Assurance Engagements </w:t>
      </w:r>
      <w:proofErr w:type="spellStart"/>
      <w:r w:rsidRPr="00553725">
        <w:rPr>
          <w:i/>
          <w:iCs/>
          <w:sz w:val="20"/>
        </w:rPr>
        <w:t>Other</w:t>
      </w:r>
      <w:proofErr w:type="spellEnd"/>
      <w:r w:rsidRPr="00553725">
        <w:rPr>
          <w:i/>
          <w:iCs/>
          <w:sz w:val="20"/>
        </w:rPr>
        <w:t xml:space="preserve"> </w:t>
      </w:r>
      <w:proofErr w:type="spellStart"/>
      <w:r w:rsidRPr="00553725">
        <w:rPr>
          <w:i/>
          <w:iCs/>
          <w:sz w:val="20"/>
        </w:rPr>
        <w:t>than</w:t>
      </w:r>
      <w:proofErr w:type="spellEnd"/>
      <w:r w:rsidRPr="00553725">
        <w:rPr>
          <w:i/>
          <w:iCs/>
          <w:sz w:val="20"/>
        </w:rPr>
        <w:t xml:space="preserve"> Audits or </w:t>
      </w:r>
      <w:proofErr w:type="spellStart"/>
      <w:r w:rsidRPr="00553725">
        <w:rPr>
          <w:i/>
          <w:iCs/>
          <w:sz w:val="20"/>
        </w:rPr>
        <w:t>Reviews</w:t>
      </w:r>
      <w:proofErr w:type="spellEnd"/>
      <w:r w:rsidRPr="00553725">
        <w:rPr>
          <w:i/>
          <w:iCs/>
          <w:sz w:val="20"/>
        </w:rPr>
        <w:t xml:space="preserve"> of </w:t>
      </w:r>
      <w:proofErr w:type="spellStart"/>
      <w:r w:rsidRPr="00553725">
        <w:rPr>
          <w:i/>
          <w:iCs/>
          <w:sz w:val="20"/>
        </w:rPr>
        <w:t>Historical</w:t>
      </w:r>
      <w:proofErr w:type="spellEnd"/>
      <w:r w:rsidRPr="00553725">
        <w:rPr>
          <w:i/>
          <w:iCs/>
          <w:sz w:val="20"/>
        </w:rPr>
        <w:t xml:space="preserve"> Financial Information</w:t>
      </w:r>
      <w:r w:rsidRPr="00553725">
        <w:rPr>
          <w:sz w:val="20"/>
        </w:rPr>
        <w:t> ». Cette norme requi</w:t>
      </w:r>
      <w:r w:rsidR="0012797F" w:rsidRPr="00553725">
        <w:rPr>
          <w:sz w:val="20"/>
        </w:rPr>
        <w:t>ert</w:t>
      </w:r>
      <w:r w:rsidRPr="00553725">
        <w:rPr>
          <w:sz w:val="20"/>
        </w:rPr>
        <w:t xml:space="preserve"> que nous nous conformions aux exigences déontologiques et que nous planifions et exécutions la mission de façon à obtenir une assurance </w:t>
      </w:r>
      <w:r w:rsidR="005929A8" w:rsidRPr="00553725">
        <w:rPr>
          <w:sz w:val="20"/>
        </w:rPr>
        <w:t xml:space="preserve">raisonnable </w:t>
      </w:r>
      <w:r w:rsidRPr="00553725">
        <w:rPr>
          <w:sz w:val="20"/>
        </w:rPr>
        <w:t xml:space="preserve">sur la question de savoir si nous avons relevé quoi que ce soit qui nous porte à croire que les </w:t>
      </w:r>
      <w:r w:rsidR="00F3221C" w:rsidRPr="00353AC5">
        <w:rPr>
          <w:sz w:val="20"/>
        </w:rPr>
        <w:t>états financiers consolidés numériques</w:t>
      </w:r>
      <w:r w:rsidR="00F3221C" w:rsidRPr="00553725">
        <w:rPr>
          <w:sz w:val="20"/>
        </w:rPr>
        <w:t xml:space="preserve"> </w:t>
      </w:r>
      <w:r w:rsidRPr="00553725">
        <w:rPr>
          <w:sz w:val="20"/>
        </w:rPr>
        <w:t xml:space="preserve">n’ont pas été préparés, dans tous leurs aspects significatifs, conformément </w:t>
      </w:r>
      <w:r w:rsidR="00FB7AA1">
        <w:rPr>
          <w:sz w:val="20"/>
        </w:rPr>
        <w:t>aux</w:t>
      </w:r>
      <w:r w:rsidR="00FB7AA1" w:rsidRPr="00553725">
        <w:rPr>
          <w:sz w:val="20"/>
        </w:rPr>
        <w:t xml:space="preserve"> norme</w:t>
      </w:r>
      <w:r w:rsidR="00FB7AA1">
        <w:rPr>
          <w:sz w:val="20"/>
        </w:rPr>
        <w:t>s</w:t>
      </w:r>
      <w:r w:rsidR="00FB7AA1" w:rsidRPr="00553725">
        <w:rPr>
          <w:sz w:val="20"/>
        </w:rPr>
        <w:t xml:space="preserve"> technique</w:t>
      </w:r>
      <w:r w:rsidR="00FB7AA1">
        <w:rPr>
          <w:sz w:val="20"/>
        </w:rPr>
        <w:t>s de</w:t>
      </w:r>
      <w:r w:rsidR="00FB7AA1" w:rsidRPr="00553725">
        <w:rPr>
          <w:sz w:val="20"/>
        </w:rPr>
        <w:t xml:space="preserve"> r</w:t>
      </w:r>
      <w:r w:rsidR="00FB7AA1">
        <w:rPr>
          <w:sz w:val="20"/>
        </w:rPr>
        <w:t>é</w:t>
      </w:r>
      <w:r w:rsidR="00FB7AA1" w:rsidRPr="00553725">
        <w:rPr>
          <w:sz w:val="20"/>
        </w:rPr>
        <w:t>glementa</w:t>
      </w:r>
      <w:r w:rsidR="00FB7AA1">
        <w:rPr>
          <w:sz w:val="20"/>
        </w:rPr>
        <w:t>tion</w:t>
      </w:r>
      <w:r w:rsidR="00FB7AA1" w:rsidRPr="00553725">
        <w:rPr>
          <w:sz w:val="20"/>
        </w:rPr>
        <w:t xml:space="preserve"> </w:t>
      </w:r>
      <w:r w:rsidR="009A2512" w:rsidRPr="00553725">
        <w:rPr>
          <w:sz w:val="20"/>
        </w:rPr>
        <w:t>de l’ESEF</w:t>
      </w:r>
      <w:r w:rsidR="009A2512" w:rsidRPr="00553725" w:rsidDel="009A2512">
        <w:rPr>
          <w:sz w:val="20"/>
        </w:rPr>
        <w:t xml:space="preserve"> </w:t>
      </w:r>
      <w:r w:rsidR="00964769" w:rsidRPr="00553725">
        <w:rPr>
          <w:sz w:val="20"/>
        </w:rPr>
        <w:t xml:space="preserve">à appliquer </w:t>
      </w:r>
      <w:r w:rsidRPr="00553725">
        <w:rPr>
          <w:sz w:val="20"/>
        </w:rPr>
        <w:t>par la Société.</w:t>
      </w:r>
    </w:p>
    <w:p w14:paraId="00000024" w14:textId="77777777" w:rsidR="00F468CE" w:rsidRPr="00353AC5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00000025" w14:textId="686A1431" w:rsidR="00F468CE" w:rsidRPr="00553725" w:rsidRDefault="00A612EC" w:rsidP="004F6D6E">
      <w:pPr>
        <w:spacing w:line="240" w:lineRule="auto"/>
        <w:ind w:right="567"/>
        <w:rPr>
          <w:sz w:val="20"/>
        </w:rPr>
      </w:pPr>
      <w:r w:rsidRPr="00553725">
        <w:rPr>
          <w:sz w:val="20"/>
        </w:rPr>
        <w:t>Le choix des travaux effectués dépend de notre jugement et de l’appréciation du risque d'anomalies significatives</w:t>
      </w:r>
      <w:r w:rsidR="00EC0A3E" w:rsidRPr="00553725">
        <w:rPr>
          <w:sz w:val="20"/>
        </w:rPr>
        <w:t xml:space="preserve"> dans les </w:t>
      </w:r>
      <w:r w:rsidR="00F3221C" w:rsidRPr="00353AC5">
        <w:rPr>
          <w:sz w:val="20"/>
        </w:rPr>
        <w:t>états financiers consolidés numériques</w:t>
      </w:r>
      <w:r w:rsidR="00EC0A3E" w:rsidRPr="00553725">
        <w:rPr>
          <w:sz w:val="20"/>
        </w:rPr>
        <w:t xml:space="preserve"> et</w:t>
      </w:r>
      <w:r w:rsidRPr="00553725">
        <w:rPr>
          <w:sz w:val="20"/>
        </w:rPr>
        <w:t xml:space="preserve"> dans les déclarations d</w:t>
      </w:r>
      <w:r w:rsidR="00742485">
        <w:rPr>
          <w:sz w:val="20"/>
        </w:rPr>
        <w:t>e l’organe</w:t>
      </w:r>
      <w:r w:rsidRPr="00553725">
        <w:rPr>
          <w:sz w:val="20"/>
        </w:rPr>
        <w:t xml:space="preserve"> d'administration [de l’administrateur (ou des administrateurs</w:t>
      </w:r>
      <w:proofErr w:type="gramStart"/>
      <w:r w:rsidRPr="00553725">
        <w:rPr>
          <w:sz w:val="20"/>
        </w:rPr>
        <w:t>)]*</w:t>
      </w:r>
      <w:proofErr w:type="gramEnd"/>
      <w:r w:rsidRPr="00553725">
        <w:rPr>
          <w:sz w:val="20"/>
        </w:rPr>
        <w:t>. L’ensemble des travaux que nous avons réalisés comprenait les procédures suivantes</w:t>
      </w:r>
      <w:r w:rsidR="007C0DF6" w:rsidRPr="00553725">
        <w:rPr>
          <w:rStyle w:val="FootnoteReference"/>
          <w:sz w:val="20"/>
        </w:rPr>
        <w:footnoteReference w:id="6"/>
      </w:r>
      <w:r w:rsidRPr="00553725">
        <w:rPr>
          <w:sz w:val="20"/>
        </w:rPr>
        <w:t xml:space="preserve"> :</w:t>
      </w:r>
    </w:p>
    <w:p w14:paraId="5FB34144" w14:textId="3C5F4BDB" w:rsidR="00AC20AA" w:rsidRPr="00553725" w:rsidRDefault="00AC20AA" w:rsidP="004F6D6E">
      <w:pPr>
        <w:spacing w:line="240" w:lineRule="auto"/>
        <w:ind w:right="567"/>
        <w:rPr>
          <w:sz w:val="20"/>
        </w:rPr>
      </w:pPr>
    </w:p>
    <w:p w14:paraId="222BED39" w14:textId="4895884C" w:rsidR="00AC20AA" w:rsidRPr="00EF2B41" w:rsidRDefault="00D87E65" w:rsidP="00786366">
      <w:pPr>
        <w:numPr>
          <w:ilvl w:val="0"/>
          <w:numId w:val="2"/>
        </w:numPr>
        <w:spacing w:line="240" w:lineRule="auto"/>
        <w:ind w:left="357" w:right="567" w:hanging="357"/>
        <w:jc w:val="both"/>
      </w:pPr>
      <w:r w:rsidRPr="00553725">
        <w:rPr>
          <w:sz w:val="20"/>
        </w:rPr>
        <w:t>Acquérir une connaissance</w:t>
      </w:r>
      <w:r w:rsidR="00AC20AA" w:rsidRPr="00553725">
        <w:rPr>
          <w:sz w:val="20"/>
        </w:rPr>
        <w:t xml:space="preserve"> </w:t>
      </w:r>
      <w:r w:rsidR="000B5E71" w:rsidRPr="00553725">
        <w:rPr>
          <w:sz w:val="20"/>
        </w:rPr>
        <w:t>des processus</w:t>
      </w:r>
      <w:r w:rsidR="00AC20AA" w:rsidRPr="00553725">
        <w:rPr>
          <w:sz w:val="20"/>
        </w:rPr>
        <w:t xml:space="preserve"> suivi</w:t>
      </w:r>
      <w:r w:rsidR="000B5E71" w:rsidRPr="00553725">
        <w:rPr>
          <w:sz w:val="20"/>
        </w:rPr>
        <w:t>s</w:t>
      </w:r>
      <w:r w:rsidR="00AC20AA" w:rsidRPr="00553725">
        <w:rPr>
          <w:sz w:val="20"/>
        </w:rPr>
        <w:t xml:space="preserve"> par la Société pour </w:t>
      </w:r>
      <w:r w:rsidR="0012797F" w:rsidRPr="00553725">
        <w:rPr>
          <w:sz w:val="20"/>
        </w:rPr>
        <w:t xml:space="preserve">baliser </w:t>
      </w:r>
      <w:r w:rsidR="00AC20AA" w:rsidRPr="00553725">
        <w:rPr>
          <w:sz w:val="20"/>
        </w:rPr>
        <w:t xml:space="preserve">ses </w:t>
      </w:r>
      <w:r w:rsidR="00715098" w:rsidRPr="00353AC5">
        <w:rPr>
          <w:sz w:val="20"/>
        </w:rPr>
        <w:t>états financiers</w:t>
      </w:r>
      <w:r w:rsidR="00AC20AA" w:rsidRPr="00353AC5">
        <w:rPr>
          <w:sz w:val="20"/>
        </w:rPr>
        <w:t xml:space="preserve"> consolidés numériques</w:t>
      </w:r>
      <w:r w:rsidR="00AC20AA" w:rsidRPr="00553725">
        <w:rPr>
          <w:sz w:val="20"/>
        </w:rPr>
        <w:t xml:space="preserve"> </w:t>
      </w:r>
      <w:r w:rsidR="00786366" w:rsidRPr="00553725">
        <w:rPr>
          <w:sz w:val="20"/>
        </w:rPr>
        <w:t>et</w:t>
      </w:r>
      <w:r w:rsidR="00AC20AA" w:rsidRPr="00553725">
        <w:rPr>
          <w:sz w:val="20"/>
        </w:rPr>
        <w:t xml:space="preserve"> des contrôles internes pertinents pour la certification, dans le but de concevoir des procédures d'audit appropriées selon les circonstances, mais non dans le but d'exprimer une opinion </w:t>
      </w:r>
      <w:r w:rsidR="00AC20AA" w:rsidRPr="00EF2B41">
        <w:rPr>
          <w:sz w:val="20"/>
        </w:rPr>
        <w:t xml:space="preserve">sur l'efficacité des contrôles internes, qui visent à fournir une assurance raisonnable que </w:t>
      </w:r>
      <w:r w:rsidR="00B42DBE" w:rsidRPr="00EF2B41">
        <w:rPr>
          <w:sz w:val="20"/>
        </w:rPr>
        <w:t xml:space="preserve">le balisage </w:t>
      </w:r>
      <w:r w:rsidR="00715098" w:rsidRPr="00EF2B41">
        <w:rPr>
          <w:sz w:val="20"/>
        </w:rPr>
        <w:t xml:space="preserve">XBRL </w:t>
      </w:r>
      <w:r w:rsidR="00AC20AA" w:rsidRPr="00EF2B41">
        <w:rPr>
          <w:sz w:val="20"/>
        </w:rPr>
        <w:t xml:space="preserve">des </w:t>
      </w:r>
      <w:r w:rsidR="00715098" w:rsidRPr="00EF2B41">
        <w:rPr>
          <w:sz w:val="20"/>
        </w:rPr>
        <w:t>états financiers</w:t>
      </w:r>
      <w:r w:rsidR="00AC20AA" w:rsidRPr="00EF2B41">
        <w:rPr>
          <w:sz w:val="20"/>
        </w:rPr>
        <w:t xml:space="preserve"> consolidés numériques est, dans tous ses aspects significatifs, conforme </w:t>
      </w:r>
      <w:r w:rsidR="00FB7AA1" w:rsidRPr="00EF2B41">
        <w:rPr>
          <w:sz w:val="20"/>
        </w:rPr>
        <w:t xml:space="preserve">aux normes techniques de réglementation </w:t>
      </w:r>
      <w:r w:rsidR="005929A8" w:rsidRPr="00EF2B41">
        <w:rPr>
          <w:sz w:val="20"/>
        </w:rPr>
        <w:t>de l’ESEF</w:t>
      </w:r>
      <w:r w:rsidR="00AC20AA" w:rsidRPr="00EF2B41">
        <w:rPr>
          <w:sz w:val="20"/>
        </w:rPr>
        <w:t xml:space="preserve"> ;</w:t>
      </w:r>
    </w:p>
    <w:p w14:paraId="1AB5E02C" w14:textId="2B9AA60D" w:rsidR="00080A2C" w:rsidRPr="00EF2B41" w:rsidRDefault="00080A2C" w:rsidP="00353AC5">
      <w:pPr>
        <w:pStyle w:val="ListParagraph"/>
        <w:numPr>
          <w:ilvl w:val="0"/>
          <w:numId w:val="2"/>
        </w:numPr>
        <w:spacing w:line="240" w:lineRule="auto"/>
        <w:ind w:left="357" w:right="567" w:hanging="357"/>
        <w:jc w:val="both"/>
        <w:rPr>
          <w:sz w:val="20"/>
          <w:szCs w:val="20"/>
        </w:rPr>
      </w:pPr>
      <w:r w:rsidRPr="00EF2B41">
        <w:rPr>
          <w:sz w:val="20"/>
        </w:rPr>
        <w:t xml:space="preserve">[Recueillir des éléments probants suffisants et appropriés sur l’efficacité du fonctionnement des contrôles pertinents pour le balisage XBRL des états financiers consolidés numériques de [nom, forme juridique et numéro d'entreprise de la </w:t>
      </w:r>
      <w:proofErr w:type="gramStart"/>
      <w:r w:rsidRPr="00EF2B41">
        <w:rPr>
          <w:sz w:val="20"/>
        </w:rPr>
        <w:t>société]*</w:t>
      </w:r>
      <w:proofErr w:type="gramEnd"/>
      <w:r w:rsidRPr="00EF2B41">
        <w:rPr>
          <w:sz w:val="20"/>
        </w:rPr>
        <w:t xml:space="preserve"> au xx </w:t>
      </w:r>
      <w:proofErr w:type="spellStart"/>
      <w:r w:rsidRPr="00EF2B41">
        <w:rPr>
          <w:sz w:val="20"/>
        </w:rPr>
        <w:t>xxxx</w:t>
      </w:r>
      <w:proofErr w:type="spellEnd"/>
      <w:r w:rsidRPr="00EF2B41">
        <w:rPr>
          <w:sz w:val="20"/>
        </w:rPr>
        <w:t xml:space="preserve"> 20xx] ;</w:t>
      </w:r>
    </w:p>
    <w:p w14:paraId="2F7EE042" w14:textId="6482B15D" w:rsidR="00AC20AA" w:rsidRPr="00EF2B41" w:rsidRDefault="007B22B1" w:rsidP="00AE7E8B">
      <w:pPr>
        <w:numPr>
          <w:ilvl w:val="0"/>
          <w:numId w:val="2"/>
        </w:numPr>
        <w:spacing w:line="240" w:lineRule="auto"/>
        <w:ind w:left="357" w:right="567" w:hanging="357"/>
        <w:jc w:val="both"/>
      </w:pPr>
      <w:r w:rsidRPr="00EF2B41">
        <w:rPr>
          <w:sz w:val="20"/>
        </w:rPr>
        <w:t>[</w:t>
      </w:r>
      <w:r w:rsidR="00E72567" w:rsidRPr="00EF2B41">
        <w:rPr>
          <w:sz w:val="20"/>
        </w:rPr>
        <w:t>Réconcilier les</w:t>
      </w:r>
      <w:r w:rsidR="00AC20AA" w:rsidRPr="00EF2B41">
        <w:rPr>
          <w:sz w:val="20"/>
        </w:rPr>
        <w:t xml:space="preserve"> données </w:t>
      </w:r>
      <w:r w:rsidR="00B42DBE" w:rsidRPr="00EF2B41">
        <w:rPr>
          <w:sz w:val="20"/>
        </w:rPr>
        <w:t xml:space="preserve">balisées </w:t>
      </w:r>
      <w:r w:rsidR="00AC20AA" w:rsidRPr="00EF2B41">
        <w:rPr>
          <w:sz w:val="20"/>
        </w:rPr>
        <w:t xml:space="preserve">avec les </w:t>
      </w:r>
      <w:r w:rsidR="00715098" w:rsidRPr="00EF2B41">
        <w:rPr>
          <w:sz w:val="20"/>
        </w:rPr>
        <w:t>états financiers</w:t>
      </w:r>
      <w:r w:rsidR="00AC20AA" w:rsidRPr="00EF2B41">
        <w:rPr>
          <w:sz w:val="20"/>
        </w:rPr>
        <w:t xml:space="preserve"> consolidés contrôlés de [nom, forme juridique et numéro d'entreprise de la </w:t>
      </w:r>
      <w:proofErr w:type="gramStart"/>
      <w:r w:rsidR="00AC20AA" w:rsidRPr="00EF2B41">
        <w:rPr>
          <w:sz w:val="20"/>
        </w:rPr>
        <w:t>société]*</w:t>
      </w:r>
      <w:proofErr w:type="gramEnd"/>
      <w:r w:rsidR="00AC20AA" w:rsidRPr="00EF2B41">
        <w:rPr>
          <w:sz w:val="20"/>
        </w:rPr>
        <w:t xml:space="preserve"> au xx </w:t>
      </w:r>
      <w:proofErr w:type="spellStart"/>
      <w:r w:rsidR="00AC20AA" w:rsidRPr="00EF2B41">
        <w:rPr>
          <w:sz w:val="20"/>
        </w:rPr>
        <w:t>xxxx</w:t>
      </w:r>
      <w:proofErr w:type="spellEnd"/>
      <w:r w:rsidR="00AC20AA" w:rsidRPr="00EF2B41">
        <w:rPr>
          <w:sz w:val="20"/>
        </w:rPr>
        <w:t xml:space="preserve"> 20xx</w:t>
      </w:r>
      <w:r w:rsidR="00080A2C" w:rsidRPr="00EF2B41">
        <w:rPr>
          <w:sz w:val="20"/>
        </w:rPr>
        <w:t>.</w:t>
      </w:r>
      <w:r w:rsidRPr="00EF2B41">
        <w:rPr>
          <w:sz w:val="20"/>
        </w:rPr>
        <w:t>]</w:t>
      </w:r>
    </w:p>
    <w:p w14:paraId="302CE494" w14:textId="0E6AC43C" w:rsidR="00A522F1" w:rsidRPr="00EF2B41" w:rsidRDefault="00A522F1" w:rsidP="00AE7E8B">
      <w:pPr>
        <w:numPr>
          <w:ilvl w:val="0"/>
          <w:numId w:val="2"/>
        </w:numPr>
        <w:spacing w:line="240" w:lineRule="auto"/>
        <w:ind w:left="357" w:right="567" w:hanging="357"/>
        <w:jc w:val="both"/>
      </w:pPr>
      <w:r w:rsidRPr="00EF2B41">
        <w:rPr>
          <w:sz w:val="20"/>
        </w:rPr>
        <w:t>[</w:t>
      </w:r>
      <w:r w:rsidR="002603D6" w:rsidRPr="00EF2B41">
        <w:rPr>
          <w:sz w:val="20"/>
        </w:rPr>
        <w:t>Evaluer le caractère complet des balises des états financiers consolidés numériques établies par la Société</w:t>
      </w:r>
      <w:r w:rsidR="00AC3DB5" w:rsidRPr="00EF2B41">
        <w:rPr>
          <w:sz w:val="20"/>
        </w:rPr>
        <w:t>]</w:t>
      </w:r>
    </w:p>
    <w:p w14:paraId="0B856A45" w14:textId="25ECD7AC" w:rsidR="00AC3DB5" w:rsidRPr="00353AC5" w:rsidRDefault="00AC3DB5" w:rsidP="00AE7E8B">
      <w:pPr>
        <w:numPr>
          <w:ilvl w:val="0"/>
          <w:numId w:val="2"/>
        </w:numPr>
        <w:spacing w:line="240" w:lineRule="auto"/>
        <w:ind w:left="357" w:right="567" w:hanging="357"/>
        <w:jc w:val="both"/>
      </w:pPr>
      <w:r w:rsidRPr="00EF2B41">
        <w:rPr>
          <w:sz w:val="20"/>
        </w:rPr>
        <w:t>[</w:t>
      </w:r>
      <w:r w:rsidR="002603D6" w:rsidRPr="00EF2B41">
        <w:rPr>
          <w:sz w:val="20"/>
        </w:rPr>
        <w:t xml:space="preserve">Evaluer le caractère approprié de l’utilisation faite par la Société des éléments </w:t>
      </w:r>
      <w:proofErr w:type="spellStart"/>
      <w:r w:rsidR="002603D6" w:rsidRPr="00EF2B41">
        <w:rPr>
          <w:sz w:val="20"/>
        </w:rPr>
        <w:t>iXBRL</w:t>
      </w:r>
      <w:proofErr w:type="spellEnd"/>
      <w:r w:rsidR="002603D6" w:rsidRPr="00EF2B41">
        <w:rPr>
          <w:sz w:val="20"/>
        </w:rPr>
        <w:t xml:space="preserve"> de la taxonomie ESEF et évaluer la création</w:t>
      </w:r>
      <w:r w:rsidR="002603D6">
        <w:rPr>
          <w:sz w:val="20"/>
        </w:rPr>
        <w:t xml:space="preserve"> de la taxonomie d’extension</w:t>
      </w:r>
      <w:r w:rsidR="0073514B" w:rsidRPr="00553725">
        <w:rPr>
          <w:sz w:val="20"/>
        </w:rPr>
        <w:t>.]</w:t>
      </w:r>
    </w:p>
    <w:p w14:paraId="31B58449" w14:textId="43F5D65B" w:rsidR="00E72567" w:rsidRPr="00553725" w:rsidRDefault="007B22B1" w:rsidP="00AE7E8B">
      <w:pPr>
        <w:numPr>
          <w:ilvl w:val="0"/>
          <w:numId w:val="2"/>
        </w:numPr>
        <w:spacing w:line="240" w:lineRule="auto"/>
        <w:ind w:left="357" w:right="567" w:hanging="357"/>
        <w:jc w:val="both"/>
      </w:pPr>
      <w:r w:rsidRPr="00553725">
        <w:rPr>
          <w:sz w:val="20"/>
        </w:rPr>
        <w:t>[</w:t>
      </w:r>
      <w:r w:rsidR="00E72567" w:rsidRPr="00553725">
        <w:rPr>
          <w:sz w:val="20"/>
        </w:rPr>
        <w:t>Voir d’autres exemples de procédures dans la note technique.</w:t>
      </w:r>
      <w:r w:rsidRPr="00553725">
        <w:rPr>
          <w:sz w:val="20"/>
        </w:rPr>
        <w:t>]</w:t>
      </w:r>
    </w:p>
    <w:p w14:paraId="0000002B" w14:textId="77777777" w:rsidR="00F468CE" w:rsidRPr="00353AC5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0000002C" w14:textId="23ABA43A" w:rsidR="00853E7D" w:rsidRPr="00553725" w:rsidRDefault="00A612EC" w:rsidP="004F6D6E">
      <w:pPr>
        <w:spacing w:line="240" w:lineRule="auto"/>
        <w:ind w:right="567"/>
        <w:rPr>
          <w:i/>
          <w:sz w:val="20"/>
        </w:rPr>
      </w:pPr>
      <w:r w:rsidRPr="00553725">
        <w:rPr>
          <w:i/>
          <w:sz w:val="20"/>
        </w:rPr>
        <w:t>[</w:t>
      </w:r>
      <w:proofErr w:type="gramStart"/>
      <w:r w:rsidRPr="00553725">
        <w:rPr>
          <w:i/>
          <w:sz w:val="20"/>
        </w:rPr>
        <w:t>à</w:t>
      </w:r>
      <w:proofErr w:type="gramEnd"/>
      <w:r w:rsidRPr="00553725">
        <w:rPr>
          <w:i/>
          <w:sz w:val="20"/>
        </w:rPr>
        <w:t xml:space="preserve"> adapter et compléter par le </w:t>
      </w:r>
      <w:r w:rsidR="00CB2776">
        <w:rPr>
          <w:i/>
          <w:sz w:val="20"/>
        </w:rPr>
        <w:t>commissaire</w:t>
      </w:r>
      <w:r w:rsidRPr="00553725">
        <w:rPr>
          <w:i/>
          <w:sz w:val="20"/>
        </w:rPr>
        <w:t xml:space="preserve"> sur la base de son jugement professionnel]</w:t>
      </w:r>
    </w:p>
    <w:p w14:paraId="3C6C13F4" w14:textId="77777777" w:rsidR="00853E7D" w:rsidRPr="00553725" w:rsidRDefault="00853E7D" w:rsidP="004F6D6E">
      <w:pPr>
        <w:ind w:right="567"/>
        <w:rPr>
          <w:i/>
          <w:sz w:val="20"/>
        </w:rPr>
      </w:pPr>
      <w:r w:rsidRPr="00553725">
        <w:rPr>
          <w:i/>
          <w:sz w:val="20"/>
        </w:rPr>
        <w:br w:type="page"/>
      </w:r>
    </w:p>
    <w:p w14:paraId="00000034" w14:textId="77777777" w:rsidR="00F468CE" w:rsidRPr="00553725" w:rsidRDefault="00A612EC" w:rsidP="004F6D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7"/>
        <w:rPr>
          <w:b/>
          <w:i/>
          <w:sz w:val="20"/>
          <w:szCs w:val="20"/>
        </w:rPr>
      </w:pPr>
      <w:r w:rsidRPr="00553725">
        <w:rPr>
          <w:b/>
          <w:i/>
          <w:sz w:val="20"/>
        </w:rPr>
        <w:lastRenderedPageBreak/>
        <w:t>Notre indépendance et notre contrôle qualité</w:t>
      </w:r>
    </w:p>
    <w:p w14:paraId="00000035" w14:textId="77777777" w:rsidR="00F468CE" w:rsidRPr="00553725" w:rsidRDefault="00F468CE" w:rsidP="001F5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7"/>
        <w:jc w:val="both"/>
        <w:rPr>
          <w:b/>
          <w:i/>
          <w:sz w:val="20"/>
          <w:szCs w:val="20"/>
        </w:rPr>
      </w:pPr>
    </w:p>
    <w:p w14:paraId="00000036" w14:textId="6C7DD225" w:rsidR="00F468CE" w:rsidRPr="00553725" w:rsidRDefault="00A612EC" w:rsidP="001F5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7"/>
        <w:jc w:val="both"/>
        <w:rPr>
          <w:sz w:val="20"/>
        </w:rPr>
      </w:pPr>
      <w:r w:rsidRPr="00553725">
        <w:rPr>
          <w:sz w:val="20"/>
        </w:rPr>
        <w:t>Nous nous sommes conformés aux exigences en matière d’indépendance et autres exigences déontologiques</w:t>
      </w:r>
      <w:r w:rsidR="009005C5" w:rsidRPr="00553725">
        <w:rPr>
          <w:sz w:val="20"/>
        </w:rPr>
        <w:t xml:space="preserve"> </w:t>
      </w:r>
      <w:r w:rsidR="00C9182D" w:rsidRPr="00553725">
        <w:rPr>
          <w:sz w:val="20"/>
        </w:rPr>
        <w:t xml:space="preserve">de </w:t>
      </w:r>
      <w:r w:rsidR="009005C5" w:rsidRPr="00553725">
        <w:rPr>
          <w:sz w:val="20"/>
        </w:rPr>
        <w:t xml:space="preserve">la législation et règlementation en vigueur en Belgique applicable dans le cadre de </w:t>
      </w:r>
      <w:r w:rsidR="00C9182D" w:rsidRPr="00553725">
        <w:rPr>
          <w:sz w:val="20"/>
        </w:rPr>
        <w:t>notre</w:t>
      </w:r>
      <w:r w:rsidR="009005C5" w:rsidRPr="00553725">
        <w:rPr>
          <w:sz w:val="20"/>
        </w:rPr>
        <w:t xml:space="preserve"> mission</w:t>
      </w:r>
      <w:r w:rsidRPr="00553725">
        <w:rPr>
          <w:sz w:val="20"/>
        </w:rPr>
        <w:t>. Ces exigences reposent sur les principes fondamentaux d’intégrité, d'objectivité, de compétence professionnelle et de diligence, de confidentialité et de conduite professionnelle.</w:t>
      </w:r>
    </w:p>
    <w:p w14:paraId="3B881826" w14:textId="77777777" w:rsidR="00853E7D" w:rsidRPr="00553725" w:rsidRDefault="00853E7D" w:rsidP="001F5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7"/>
        <w:jc w:val="both"/>
        <w:rPr>
          <w:sz w:val="20"/>
          <w:szCs w:val="20"/>
        </w:rPr>
      </w:pPr>
    </w:p>
    <w:p w14:paraId="00000037" w14:textId="2857510D" w:rsidR="00F468CE" w:rsidRPr="00EF2B41" w:rsidRDefault="002F62A1" w:rsidP="001F5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7"/>
        <w:jc w:val="both"/>
        <w:rPr>
          <w:sz w:val="20"/>
          <w:szCs w:val="20"/>
        </w:rPr>
      </w:pPr>
      <w:bookmarkStart w:id="4" w:name="_Hlk58340446"/>
      <w:r w:rsidRPr="00553725">
        <w:rPr>
          <w:sz w:val="20"/>
        </w:rPr>
        <w:t xml:space="preserve">Notre cabinet de révision applique l’International Standard on </w:t>
      </w:r>
      <w:proofErr w:type="spellStart"/>
      <w:r w:rsidRPr="00553725">
        <w:rPr>
          <w:sz w:val="20"/>
        </w:rPr>
        <w:t>Quality</w:t>
      </w:r>
      <w:proofErr w:type="spellEnd"/>
      <w:r w:rsidRPr="00553725">
        <w:rPr>
          <w:sz w:val="20"/>
        </w:rPr>
        <w:t xml:space="preserve"> Control (ISQC) n°1 et maintient un système élaboré de contrôle qualité, y inclus des politiques et procédures documentées concernant les règles d’éthique, les normes professionnelles et les dispositions légales et réglementaires applicables</w:t>
      </w:r>
      <w:r w:rsidRPr="00EF2B41">
        <w:rPr>
          <w:sz w:val="20"/>
        </w:rPr>
        <w:t>.</w:t>
      </w:r>
    </w:p>
    <w:bookmarkEnd w:id="4"/>
    <w:p w14:paraId="00000038" w14:textId="77777777" w:rsidR="00F468CE" w:rsidRPr="00EF2B41" w:rsidRDefault="00F468CE" w:rsidP="001F50F9">
      <w:pPr>
        <w:spacing w:line="240" w:lineRule="auto"/>
        <w:ind w:right="567"/>
        <w:jc w:val="both"/>
        <w:rPr>
          <w:b/>
          <w:sz w:val="20"/>
          <w:szCs w:val="20"/>
        </w:rPr>
      </w:pPr>
    </w:p>
    <w:p w14:paraId="00000039" w14:textId="032ED508" w:rsidR="00F468CE" w:rsidRPr="00EF2B41" w:rsidRDefault="002F62A1" w:rsidP="001F50F9">
      <w:pPr>
        <w:spacing w:line="240" w:lineRule="auto"/>
        <w:ind w:right="567"/>
        <w:jc w:val="both"/>
        <w:rPr>
          <w:sz w:val="20"/>
          <w:szCs w:val="20"/>
        </w:rPr>
      </w:pPr>
      <w:r w:rsidRPr="00EF2B41">
        <w:rPr>
          <w:b/>
          <w:i/>
          <w:sz w:val="20"/>
        </w:rPr>
        <w:t>Conclusion</w:t>
      </w:r>
      <w:r w:rsidR="00A612EC" w:rsidRPr="00EF2B41">
        <w:rPr>
          <w:b/>
          <w:i/>
          <w:sz w:val="20"/>
        </w:rPr>
        <w:br/>
      </w:r>
    </w:p>
    <w:p w14:paraId="0000003A" w14:textId="1B72D2D1" w:rsidR="00F468CE" w:rsidRPr="00EF2B41" w:rsidRDefault="00A612EC" w:rsidP="001F50F9">
      <w:pPr>
        <w:spacing w:line="240" w:lineRule="auto"/>
        <w:ind w:right="567"/>
        <w:jc w:val="both"/>
        <w:rPr>
          <w:sz w:val="20"/>
          <w:szCs w:val="20"/>
        </w:rPr>
      </w:pPr>
      <w:r w:rsidRPr="00EF2B41">
        <w:rPr>
          <w:sz w:val="20"/>
        </w:rPr>
        <w:t>Sur la base des travaux effectués,</w:t>
      </w:r>
      <w:r w:rsidR="00853E7D" w:rsidRPr="00EF2B41">
        <w:rPr>
          <w:sz w:val="20"/>
        </w:rPr>
        <w:t xml:space="preserve"> </w:t>
      </w:r>
      <w:r w:rsidRPr="00EF2B41">
        <w:rPr>
          <w:sz w:val="20"/>
        </w:rPr>
        <w:t xml:space="preserve">nous sommes d’avis que </w:t>
      </w:r>
      <w:r w:rsidR="00B42DBE" w:rsidRPr="00EF2B41">
        <w:rPr>
          <w:sz w:val="20"/>
        </w:rPr>
        <w:t xml:space="preserve">le balisage </w:t>
      </w:r>
      <w:r w:rsidR="00715098" w:rsidRPr="00EF2B41">
        <w:rPr>
          <w:sz w:val="20"/>
        </w:rPr>
        <w:t xml:space="preserve">XBRL </w:t>
      </w:r>
      <w:r w:rsidRPr="00EF2B41">
        <w:rPr>
          <w:sz w:val="20"/>
        </w:rPr>
        <w:t xml:space="preserve">des </w:t>
      </w:r>
      <w:r w:rsidR="00715098" w:rsidRPr="00EF2B41">
        <w:rPr>
          <w:sz w:val="20"/>
        </w:rPr>
        <w:t>états financiers</w:t>
      </w:r>
      <w:r w:rsidRPr="00EF2B41">
        <w:rPr>
          <w:sz w:val="20"/>
        </w:rPr>
        <w:t xml:space="preserve"> consolidés numériques de [nom, forme juridique et numéro d’entreprise de la société]* au xx </w:t>
      </w:r>
      <w:proofErr w:type="spellStart"/>
      <w:r w:rsidRPr="00EF2B41">
        <w:rPr>
          <w:sz w:val="20"/>
        </w:rPr>
        <w:t>xxxx</w:t>
      </w:r>
      <w:proofErr w:type="spellEnd"/>
      <w:r w:rsidRPr="00EF2B41">
        <w:rPr>
          <w:sz w:val="20"/>
        </w:rPr>
        <w:t xml:space="preserve"> 20xx est, dans tous ses aspects significatifs, conforme aux exigences et à la taxonomie ESEF (en particulier les dispositions en vigueur telles que définies dans </w:t>
      </w:r>
      <w:r w:rsidR="00FB7AA1" w:rsidRPr="00EF2B41">
        <w:rPr>
          <w:sz w:val="20"/>
        </w:rPr>
        <w:t xml:space="preserve">les normes techniques de réglementation </w:t>
      </w:r>
      <w:r w:rsidRPr="00EF2B41">
        <w:rPr>
          <w:sz w:val="20"/>
        </w:rPr>
        <w:t>de l'ESEF (</w:t>
      </w:r>
      <w:r w:rsidRPr="00EF2B41">
        <w:rPr>
          <w:i/>
          <w:iCs/>
          <w:sz w:val="20"/>
        </w:rPr>
        <w:t xml:space="preserve">ESEF </w:t>
      </w:r>
      <w:proofErr w:type="spellStart"/>
      <w:r w:rsidRPr="00EF2B41">
        <w:rPr>
          <w:i/>
          <w:iCs/>
          <w:sz w:val="20"/>
        </w:rPr>
        <w:t>Regulatory</w:t>
      </w:r>
      <w:proofErr w:type="spellEnd"/>
      <w:r w:rsidRPr="00EF2B41">
        <w:rPr>
          <w:i/>
          <w:iCs/>
          <w:sz w:val="20"/>
        </w:rPr>
        <w:t xml:space="preserve"> </w:t>
      </w:r>
      <w:proofErr w:type="spellStart"/>
      <w:r w:rsidRPr="00EF2B41">
        <w:rPr>
          <w:i/>
          <w:iCs/>
          <w:sz w:val="20"/>
        </w:rPr>
        <w:t>Technical</w:t>
      </w:r>
      <w:proofErr w:type="spellEnd"/>
      <w:r w:rsidRPr="00EF2B41">
        <w:rPr>
          <w:i/>
          <w:iCs/>
          <w:sz w:val="20"/>
        </w:rPr>
        <w:t xml:space="preserve"> Standard</w:t>
      </w:r>
      <w:r w:rsidRPr="00EF2B41">
        <w:rPr>
          <w:sz w:val="20"/>
        </w:rPr>
        <w:t xml:space="preserve">, </w:t>
      </w:r>
      <w:r w:rsidRPr="00EF2B41">
        <w:rPr>
          <w:i/>
          <w:iCs/>
          <w:sz w:val="20"/>
        </w:rPr>
        <w:t>« ESEF RTS »</w:t>
      </w:r>
      <w:r w:rsidRPr="00EF2B41">
        <w:rPr>
          <w:sz w:val="20"/>
        </w:rPr>
        <w:t>) applicable</w:t>
      </w:r>
      <w:r w:rsidR="00B96E4C" w:rsidRPr="00EF2B41">
        <w:rPr>
          <w:sz w:val="20"/>
        </w:rPr>
        <w:t>s</w:t>
      </w:r>
      <w:r w:rsidRPr="00EF2B41">
        <w:rPr>
          <w:sz w:val="20"/>
        </w:rPr>
        <w:t xml:space="preserve"> aux </w:t>
      </w:r>
      <w:r w:rsidR="00715098" w:rsidRPr="00EF2B41">
        <w:rPr>
          <w:sz w:val="20"/>
        </w:rPr>
        <w:t xml:space="preserve">états financiers </w:t>
      </w:r>
      <w:r w:rsidRPr="00EF2B41">
        <w:rPr>
          <w:sz w:val="20"/>
        </w:rPr>
        <w:t xml:space="preserve">consolidés numériques au </w:t>
      </w:r>
      <w:r w:rsidR="00EF2B41">
        <w:rPr>
          <w:sz w:val="20"/>
        </w:rPr>
        <w:t>xx</w:t>
      </w:r>
      <w:r w:rsidRPr="00EF2B41">
        <w:rPr>
          <w:sz w:val="20"/>
        </w:rPr>
        <w:t xml:space="preserve"> </w:t>
      </w:r>
      <w:proofErr w:type="spellStart"/>
      <w:r w:rsidR="00EF2B41">
        <w:rPr>
          <w:sz w:val="20"/>
        </w:rPr>
        <w:t>xxxx</w:t>
      </w:r>
      <w:proofErr w:type="spellEnd"/>
      <w:r w:rsidR="001F50F9" w:rsidRPr="00EF2B41">
        <w:rPr>
          <w:sz w:val="20"/>
        </w:rPr>
        <w:t xml:space="preserve"> </w:t>
      </w:r>
      <w:r w:rsidRPr="00EF2B41">
        <w:rPr>
          <w:sz w:val="20"/>
        </w:rPr>
        <w:t>20</w:t>
      </w:r>
      <w:r w:rsidR="00EF2B41">
        <w:rPr>
          <w:sz w:val="20"/>
        </w:rPr>
        <w:t>xx</w:t>
      </w:r>
      <w:r w:rsidRPr="00EF2B41">
        <w:rPr>
          <w:sz w:val="20"/>
        </w:rPr>
        <w:t>).</w:t>
      </w:r>
      <w:r w:rsidRPr="00EF2B41">
        <w:rPr>
          <w:sz w:val="20"/>
        </w:rPr>
        <w:br/>
      </w:r>
    </w:p>
    <w:p w14:paraId="0000003B" w14:textId="3500180E" w:rsidR="00F468CE" w:rsidRPr="00EF2B41" w:rsidRDefault="00742485" w:rsidP="001F50F9">
      <w:pPr>
        <w:spacing w:line="240" w:lineRule="auto"/>
        <w:ind w:right="567"/>
        <w:jc w:val="both"/>
        <w:rPr>
          <w:sz w:val="20"/>
          <w:szCs w:val="20"/>
        </w:rPr>
      </w:pPr>
      <w:r w:rsidRPr="00EF2B41">
        <w:rPr>
          <w:sz w:val="20"/>
        </w:rPr>
        <w:t>N</w:t>
      </w:r>
      <w:r w:rsidR="00A612EC" w:rsidRPr="00EF2B41">
        <w:rPr>
          <w:sz w:val="20"/>
        </w:rPr>
        <w:t xml:space="preserve">ous n’exprimons pas dans le présent rapport une opinion d’audit, une conclusion d’examen limité ou toute autre conclusion d’assurance concernant les </w:t>
      </w:r>
      <w:r w:rsidR="00715098" w:rsidRPr="00EF2B41">
        <w:rPr>
          <w:sz w:val="20"/>
        </w:rPr>
        <w:t>états financiers</w:t>
      </w:r>
      <w:r w:rsidR="00A612EC" w:rsidRPr="00EF2B41">
        <w:rPr>
          <w:sz w:val="20"/>
        </w:rPr>
        <w:t xml:space="preserve"> consolidés eux-mêmes. Notre opinion d’audit concernant les </w:t>
      </w:r>
      <w:r w:rsidR="00715098" w:rsidRPr="00EF2B41">
        <w:rPr>
          <w:sz w:val="20"/>
        </w:rPr>
        <w:t>états financiers</w:t>
      </w:r>
      <w:r w:rsidR="00A612EC" w:rsidRPr="00EF2B41">
        <w:rPr>
          <w:sz w:val="20"/>
        </w:rPr>
        <w:t xml:space="preserve"> consolidés du Groupe est présentée dans le rapport du commissaire en date du [date].</w:t>
      </w:r>
    </w:p>
    <w:p w14:paraId="0000003D" w14:textId="0F64C89B" w:rsidR="00F468CE" w:rsidRPr="00EF2B41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5A8F3217" w14:textId="77777777" w:rsidR="00F3221C" w:rsidRPr="00EF2B41" w:rsidRDefault="00F3221C" w:rsidP="00F3221C">
      <w:pPr>
        <w:spacing w:line="240" w:lineRule="auto"/>
        <w:ind w:right="567"/>
        <w:jc w:val="both"/>
        <w:rPr>
          <w:b/>
          <w:i/>
          <w:sz w:val="20"/>
        </w:rPr>
      </w:pPr>
      <w:r w:rsidRPr="00EF2B41">
        <w:rPr>
          <w:b/>
          <w:i/>
          <w:sz w:val="20"/>
        </w:rPr>
        <w:t>Autre point</w:t>
      </w:r>
    </w:p>
    <w:p w14:paraId="2870A6A5" w14:textId="6DB475CB" w:rsidR="00470464" w:rsidRPr="00EF2B41" w:rsidRDefault="00470464" w:rsidP="00353AC5">
      <w:pPr>
        <w:spacing w:line="240" w:lineRule="auto"/>
        <w:ind w:right="567"/>
        <w:jc w:val="both"/>
        <w:rPr>
          <w:bCs/>
          <w:iCs/>
          <w:sz w:val="20"/>
          <w:szCs w:val="20"/>
        </w:rPr>
      </w:pPr>
    </w:p>
    <w:p w14:paraId="64178A13" w14:textId="5FA7A082" w:rsidR="00F3221C" w:rsidRPr="00EF2B41" w:rsidRDefault="00F3221C" w:rsidP="00F3221C">
      <w:pPr>
        <w:spacing w:line="240" w:lineRule="auto"/>
        <w:ind w:right="567"/>
        <w:rPr>
          <w:sz w:val="20"/>
          <w:szCs w:val="20"/>
        </w:rPr>
      </w:pPr>
      <w:r w:rsidRPr="00EF2B41">
        <w:rPr>
          <w:sz w:val="20"/>
        </w:rPr>
        <w:t xml:space="preserve">Les états financiers consolidés de [nom, forme </w:t>
      </w:r>
      <w:proofErr w:type="gramStart"/>
      <w:r w:rsidRPr="00EF2B41">
        <w:rPr>
          <w:sz w:val="20"/>
        </w:rPr>
        <w:t>juridique]*</w:t>
      </w:r>
      <w:proofErr w:type="gramEnd"/>
      <w:r w:rsidRPr="00EF2B41">
        <w:rPr>
          <w:sz w:val="20"/>
        </w:rPr>
        <w:t xml:space="preserve"> (la « Société ») et de ses filiales (ensemble « le Groupe ») ont été établis par le [</w:t>
      </w:r>
      <w:r w:rsidR="00742485" w:rsidRPr="00EF2B41">
        <w:rPr>
          <w:sz w:val="20"/>
        </w:rPr>
        <w:t>organe</w:t>
      </w:r>
      <w:r w:rsidRPr="00EF2B41">
        <w:rPr>
          <w:sz w:val="20"/>
        </w:rPr>
        <w:t xml:space="preserve"> d’administration/l’administrateur (ou les administrateurs)] de la Société le [date] et ont été soumis à un contrôle légal. </w:t>
      </w:r>
      <w:r w:rsidR="003B3B89" w:rsidRPr="00EF2B41">
        <w:rPr>
          <w:sz w:val="20"/>
        </w:rPr>
        <w:t xml:space="preserve">Notre </w:t>
      </w:r>
      <w:r w:rsidRPr="00EF2B41">
        <w:rPr>
          <w:sz w:val="20"/>
        </w:rPr>
        <w:t>rapport du commissaire (signé le [date]) comprend une [opinion sans réserve/opinion avec réserve/opinion négative/abstention d’opinion] sur l'image fidèle du patrimoine et de la situation financière consolidée du Groupe au [date]*, ainsi que de ses résultats consolidés et de ses flux de trésorerie consolidés pour l'exercice clos à cette date, conformément aux normes internationales d'information financière (</w:t>
      </w:r>
      <w:r w:rsidRPr="00EF2B41">
        <w:rPr>
          <w:i/>
          <w:iCs/>
          <w:sz w:val="20"/>
        </w:rPr>
        <w:t xml:space="preserve">International Financial </w:t>
      </w:r>
      <w:proofErr w:type="spellStart"/>
      <w:r w:rsidRPr="00EF2B41">
        <w:rPr>
          <w:i/>
          <w:iCs/>
          <w:sz w:val="20"/>
        </w:rPr>
        <w:t>Reporting</w:t>
      </w:r>
      <w:proofErr w:type="spellEnd"/>
      <w:r w:rsidRPr="00EF2B41">
        <w:rPr>
          <w:i/>
          <w:iCs/>
          <w:sz w:val="20"/>
        </w:rPr>
        <w:t xml:space="preserve"> Standards</w:t>
      </w:r>
      <w:r w:rsidRPr="00EF2B41">
        <w:rPr>
          <w:sz w:val="20"/>
        </w:rPr>
        <w:t>, IFRS), telles qu'adoptées par l’Union européenne, et aux exigences légales et réglementaires applicables en Belgique.</w:t>
      </w:r>
    </w:p>
    <w:p w14:paraId="0000003E" w14:textId="77777777" w:rsidR="00F468CE" w:rsidRPr="00EF2B41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0000003F" w14:textId="77777777" w:rsidR="00F468CE" w:rsidRPr="00EF2B41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00000040" w14:textId="77777777" w:rsidR="00F468CE" w:rsidRPr="00EF2B41" w:rsidRDefault="00A612EC" w:rsidP="004F6D6E">
      <w:pPr>
        <w:spacing w:line="240" w:lineRule="auto"/>
        <w:ind w:right="567"/>
        <w:rPr>
          <w:sz w:val="20"/>
          <w:szCs w:val="20"/>
        </w:rPr>
      </w:pPr>
      <w:r w:rsidRPr="00EF2B41">
        <w:rPr>
          <w:sz w:val="20"/>
        </w:rPr>
        <w:t>[Lieu], [Date]</w:t>
      </w:r>
    </w:p>
    <w:p w14:paraId="00000041" w14:textId="77777777" w:rsidR="00F468CE" w:rsidRPr="00EF2B41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00000042" w14:textId="77777777" w:rsidR="00F468CE" w:rsidRPr="00EF2B41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00000043" w14:textId="3CC589BF" w:rsidR="00F468CE" w:rsidRPr="00EF2B41" w:rsidRDefault="00A612EC" w:rsidP="004F6D6E">
      <w:pPr>
        <w:spacing w:line="240" w:lineRule="auto"/>
        <w:ind w:right="567"/>
        <w:rPr>
          <w:sz w:val="20"/>
          <w:szCs w:val="20"/>
        </w:rPr>
      </w:pPr>
      <w:r w:rsidRPr="00EF2B41">
        <w:rPr>
          <w:sz w:val="20"/>
        </w:rPr>
        <w:t xml:space="preserve">Le commissaire </w:t>
      </w:r>
    </w:p>
    <w:p w14:paraId="00000044" w14:textId="77777777" w:rsidR="00F468CE" w:rsidRPr="00EF2B41" w:rsidRDefault="00A612EC" w:rsidP="004F6D6E">
      <w:pPr>
        <w:spacing w:line="240" w:lineRule="auto"/>
        <w:ind w:right="567"/>
        <w:rPr>
          <w:sz w:val="20"/>
          <w:szCs w:val="20"/>
        </w:rPr>
      </w:pPr>
      <w:r w:rsidRPr="00EF2B41">
        <w:rPr>
          <w:sz w:val="20"/>
        </w:rPr>
        <w:t>XXXX</w:t>
      </w:r>
    </w:p>
    <w:p w14:paraId="00000049" w14:textId="50BEDB30" w:rsidR="00F468CE" w:rsidRPr="00EF2B41" w:rsidRDefault="00A612EC" w:rsidP="004F6D6E">
      <w:pPr>
        <w:spacing w:line="240" w:lineRule="auto"/>
        <w:ind w:right="567"/>
        <w:rPr>
          <w:sz w:val="20"/>
          <w:szCs w:val="20"/>
        </w:rPr>
      </w:pPr>
      <w:r w:rsidRPr="00EF2B41">
        <w:rPr>
          <w:sz w:val="20"/>
        </w:rPr>
        <w:t>Représenté par</w:t>
      </w:r>
    </w:p>
    <w:p w14:paraId="0000004A" w14:textId="544EBFF8" w:rsidR="00F468CE" w:rsidRPr="00EF2B41" w:rsidRDefault="00F468CE" w:rsidP="004F6D6E">
      <w:pPr>
        <w:spacing w:line="240" w:lineRule="auto"/>
        <w:ind w:right="567"/>
        <w:rPr>
          <w:sz w:val="20"/>
          <w:szCs w:val="20"/>
        </w:rPr>
      </w:pPr>
    </w:p>
    <w:p w14:paraId="74BD22F4" w14:textId="77777777" w:rsidR="00F641A9" w:rsidRPr="00EF2B41" w:rsidRDefault="00F641A9" w:rsidP="004F6D6E">
      <w:pPr>
        <w:spacing w:line="240" w:lineRule="auto"/>
        <w:ind w:right="567"/>
        <w:rPr>
          <w:sz w:val="20"/>
          <w:szCs w:val="20"/>
        </w:rPr>
      </w:pPr>
    </w:p>
    <w:p w14:paraId="0000004B" w14:textId="77777777" w:rsidR="00F468CE" w:rsidRPr="00EF2B41" w:rsidRDefault="00A612EC" w:rsidP="004F6D6E">
      <w:pPr>
        <w:spacing w:line="240" w:lineRule="auto"/>
        <w:ind w:right="567"/>
        <w:rPr>
          <w:sz w:val="20"/>
          <w:szCs w:val="20"/>
        </w:rPr>
      </w:pPr>
      <w:r w:rsidRPr="00EF2B41">
        <w:rPr>
          <w:sz w:val="20"/>
        </w:rPr>
        <w:t>[Nom du représentant]</w:t>
      </w:r>
    </w:p>
    <w:p w14:paraId="19862A42" w14:textId="37C386B4" w:rsidR="00964769" w:rsidRPr="00AE4601" w:rsidRDefault="00A612EC" w:rsidP="004F6D6E">
      <w:pPr>
        <w:spacing w:line="240" w:lineRule="auto"/>
        <w:ind w:right="567"/>
        <w:rPr>
          <w:sz w:val="20"/>
        </w:rPr>
      </w:pPr>
      <w:r w:rsidRPr="00EF2B41">
        <w:rPr>
          <w:sz w:val="20"/>
        </w:rPr>
        <w:t>Réviseur d'entreprise</w:t>
      </w:r>
      <w:r w:rsidR="00AE4601" w:rsidRPr="00EF2B41">
        <w:rPr>
          <w:sz w:val="20"/>
        </w:rPr>
        <w:t>s</w:t>
      </w:r>
    </w:p>
    <w:sectPr w:rsidR="00964769" w:rsidRPr="00AE4601" w:rsidSect="00470464">
      <w:pgSz w:w="12240" w:h="15840"/>
      <w:pgMar w:top="3136" w:right="851" w:bottom="1276" w:left="1985" w:header="283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5EAB" w14:textId="77777777" w:rsidR="000A72B8" w:rsidRDefault="000A72B8" w:rsidP="00470464">
      <w:pPr>
        <w:spacing w:line="240" w:lineRule="auto"/>
      </w:pPr>
      <w:r>
        <w:separator/>
      </w:r>
    </w:p>
  </w:endnote>
  <w:endnote w:type="continuationSeparator" w:id="0">
    <w:p w14:paraId="1507E93F" w14:textId="77777777" w:rsidR="000A72B8" w:rsidRDefault="000A72B8" w:rsidP="00470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AA16" w14:textId="77777777" w:rsidR="000A72B8" w:rsidRDefault="000A72B8" w:rsidP="00470464">
      <w:pPr>
        <w:spacing w:line="240" w:lineRule="auto"/>
      </w:pPr>
      <w:r>
        <w:separator/>
      </w:r>
    </w:p>
  </w:footnote>
  <w:footnote w:type="continuationSeparator" w:id="0">
    <w:p w14:paraId="457686F1" w14:textId="77777777" w:rsidR="000A72B8" w:rsidRDefault="000A72B8" w:rsidP="00470464">
      <w:pPr>
        <w:spacing w:line="240" w:lineRule="auto"/>
      </w:pPr>
      <w:r>
        <w:continuationSeparator/>
      </w:r>
    </w:p>
  </w:footnote>
  <w:footnote w:id="1">
    <w:p w14:paraId="37EEE990" w14:textId="1C2645BF" w:rsidR="00DA298E" w:rsidRDefault="00DA29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215C">
        <w:rPr>
          <w:sz w:val="18"/>
          <w:szCs w:val="18"/>
        </w:rPr>
        <w:t>Directive 2004/109/CE du Parlement Européen et du Conseil du 15 décembre 2004 sur l'harmonisation des obligations de transparence concernant l'information sur les émetteurs dont les valeurs mobilières sont admises à la négociation sur un marché réglementé et modifiant la directive 2001/34/CE</w:t>
      </w:r>
      <w:r w:rsidR="00110819">
        <w:rPr>
          <w:sz w:val="18"/>
          <w:szCs w:val="18"/>
        </w:rPr>
        <w:t xml:space="preserve">. Cette directive est transposée en droit belge par l’arrêté royal </w:t>
      </w:r>
      <w:r w:rsidR="00110819" w:rsidRPr="0066215C">
        <w:rPr>
          <w:sz w:val="18"/>
          <w:szCs w:val="18"/>
        </w:rPr>
        <w:t>du 14 novembre 2007 relatif aux obligations des émetteurs d'instruments financiers admis à la négociation sur un marché réglementé</w:t>
      </w:r>
      <w:r w:rsidR="00110819">
        <w:rPr>
          <w:sz w:val="18"/>
          <w:szCs w:val="18"/>
        </w:rPr>
        <w:t xml:space="preserve">. </w:t>
      </w:r>
      <w:r w:rsidR="00110819" w:rsidRPr="0066215C">
        <w:rPr>
          <w:sz w:val="18"/>
          <w:szCs w:val="18"/>
        </w:rPr>
        <w:t>Les dispositions relatives aux exigences ESEF n’</w:t>
      </w:r>
      <w:r w:rsidR="00110819">
        <w:rPr>
          <w:sz w:val="18"/>
          <w:szCs w:val="18"/>
        </w:rPr>
        <w:t xml:space="preserve">y </w:t>
      </w:r>
      <w:r w:rsidR="00110819" w:rsidRPr="0066215C">
        <w:rPr>
          <w:sz w:val="18"/>
          <w:szCs w:val="18"/>
        </w:rPr>
        <w:t>ont cependant pas encore été transposées</w:t>
      </w:r>
      <w:r w:rsidR="00110819">
        <w:rPr>
          <w:sz w:val="18"/>
          <w:szCs w:val="18"/>
        </w:rPr>
        <w:t xml:space="preserve"> en droit belge</w:t>
      </w:r>
      <w:r w:rsidR="00110819" w:rsidRPr="0066215C">
        <w:rPr>
          <w:sz w:val="18"/>
          <w:szCs w:val="18"/>
        </w:rPr>
        <w:t>.</w:t>
      </w:r>
    </w:p>
  </w:footnote>
  <w:footnote w:id="2">
    <w:p w14:paraId="3D2BC0ED" w14:textId="46B62904" w:rsidR="00DA298E" w:rsidRDefault="00DA298E" w:rsidP="00DA29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215C">
        <w:rPr>
          <w:sz w:val="18"/>
          <w:szCs w:val="18"/>
        </w:rPr>
        <w:t xml:space="preserve">Règlement délégué (UE) 2018/815 de la Commission du 17 décembre 2018 complétant la directive 2004/109/CE du Parlement européen et du Conseil par des normes techniques de réglementation précisant le format d’information électronique unique. </w:t>
      </w:r>
      <w:r w:rsidR="00537FB9" w:rsidRPr="0066215C">
        <w:rPr>
          <w:sz w:val="18"/>
          <w:szCs w:val="18"/>
        </w:rPr>
        <w:t>Le règlement délégué est directement applicable en droit belge.</w:t>
      </w:r>
      <w:r w:rsidR="00537FB9">
        <w:t xml:space="preserve"> </w:t>
      </w:r>
    </w:p>
  </w:footnote>
  <w:footnote w:id="3">
    <w:p w14:paraId="5C1C86E7" w14:textId="52EC0D13" w:rsidR="00110819" w:rsidRDefault="001108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215C">
        <w:rPr>
          <w:sz w:val="18"/>
          <w:szCs w:val="18"/>
        </w:rPr>
        <w:t>Ibid. 1.</w:t>
      </w:r>
      <w:r>
        <w:t xml:space="preserve"> </w:t>
      </w:r>
    </w:p>
  </w:footnote>
  <w:footnote w:id="4">
    <w:p w14:paraId="61856913" w14:textId="67380E39" w:rsidR="00110819" w:rsidRDefault="001108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215C">
        <w:rPr>
          <w:sz w:val="18"/>
          <w:szCs w:val="18"/>
        </w:rPr>
        <w:t>Ibid. 2.</w:t>
      </w:r>
    </w:p>
  </w:footnote>
  <w:footnote w:id="5">
    <w:p w14:paraId="07B12A81" w14:textId="5CFFEE2A" w:rsidR="00537FB9" w:rsidRDefault="00537F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6215C">
        <w:rPr>
          <w:sz w:val="18"/>
          <w:szCs w:val="18"/>
        </w:rPr>
        <w:t>Ibid. 1.</w:t>
      </w:r>
      <w:r>
        <w:t xml:space="preserve"> </w:t>
      </w:r>
    </w:p>
  </w:footnote>
  <w:footnote w:id="6">
    <w:p w14:paraId="561268F9" w14:textId="01423B28" w:rsidR="007C0DF6" w:rsidRPr="00353AC5" w:rsidRDefault="007C0DF6">
      <w:pPr>
        <w:pStyle w:val="FootnoteText"/>
        <w:rPr>
          <w:sz w:val="18"/>
          <w:szCs w:val="18"/>
        </w:rPr>
      </w:pPr>
      <w:r w:rsidRPr="00353AC5">
        <w:rPr>
          <w:rStyle w:val="FootnoteReference"/>
          <w:sz w:val="18"/>
          <w:szCs w:val="18"/>
        </w:rPr>
        <w:footnoteRef/>
      </w:r>
      <w:r w:rsidRPr="00353AC5">
        <w:rPr>
          <w:sz w:val="18"/>
          <w:szCs w:val="18"/>
        </w:rPr>
        <w:t xml:space="preserve"> L’application des procédures entre crochets est à déterminer en fonction du jugement professionnel du commissaire.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1B52"/>
    <w:multiLevelType w:val="hybridMultilevel"/>
    <w:tmpl w:val="F642F0EE"/>
    <w:lvl w:ilvl="0" w:tplc="BFC4687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7C85"/>
    <w:multiLevelType w:val="hybridMultilevel"/>
    <w:tmpl w:val="559E1B3A"/>
    <w:lvl w:ilvl="0" w:tplc="2374A5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41A1B"/>
    <w:multiLevelType w:val="multilevel"/>
    <w:tmpl w:val="7BA28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506374A"/>
    <w:multiLevelType w:val="hybridMultilevel"/>
    <w:tmpl w:val="C1BA7C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CE"/>
    <w:rsid w:val="0001045F"/>
    <w:rsid w:val="00053431"/>
    <w:rsid w:val="00080A2C"/>
    <w:rsid w:val="0009005E"/>
    <w:rsid w:val="000A6288"/>
    <w:rsid w:val="000A72B8"/>
    <w:rsid w:val="000B5E71"/>
    <w:rsid w:val="000C6E60"/>
    <w:rsid w:val="00110819"/>
    <w:rsid w:val="00114D6C"/>
    <w:rsid w:val="0012797F"/>
    <w:rsid w:val="00157611"/>
    <w:rsid w:val="00180D61"/>
    <w:rsid w:val="00187A18"/>
    <w:rsid w:val="001D654C"/>
    <w:rsid w:val="001F50F9"/>
    <w:rsid w:val="00204F09"/>
    <w:rsid w:val="00227220"/>
    <w:rsid w:val="002538A1"/>
    <w:rsid w:val="002603D6"/>
    <w:rsid w:val="00265CBE"/>
    <w:rsid w:val="002A100F"/>
    <w:rsid w:val="002D32C4"/>
    <w:rsid w:val="002E77AB"/>
    <w:rsid w:val="002F4DE5"/>
    <w:rsid w:val="002F62A1"/>
    <w:rsid w:val="00353AC5"/>
    <w:rsid w:val="003A43C0"/>
    <w:rsid w:val="003B13C5"/>
    <w:rsid w:val="003B3B89"/>
    <w:rsid w:val="0040703F"/>
    <w:rsid w:val="004113C8"/>
    <w:rsid w:val="00452013"/>
    <w:rsid w:val="00463F64"/>
    <w:rsid w:val="00470464"/>
    <w:rsid w:val="004B47B8"/>
    <w:rsid w:val="004F6D6E"/>
    <w:rsid w:val="00506F08"/>
    <w:rsid w:val="00537FB9"/>
    <w:rsid w:val="00553725"/>
    <w:rsid w:val="0058398A"/>
    <w:rsid w:val="005929A8"/>
    <w:rsid w:val="005A01D6"/>
    <w:rsid w:val="005A6482"/>
    <w:rsid w:val="005C74F6"/>
    <w:rsid w:val="005D179F"/>
    <w:rsid w:val="00655D3D"/>
    <w:rsid w:val="006604FB"/>
    <w:rsid w:val="0066215C"/>
    <w:rsid w:val="006851AB"/>
    <w:rsid w:val="00691863"/>
    <w:rsid w:val="006A1FF4"/>
    <w:rsid w:val="006C0823"/>
    <w:rsid w:val="00715098"/>
    <w:rsid w:val="00723D38"/>
    <w:rsid w:val="0073514B"/>
    <w:rsid w:val="00742485"/>
    <w:rsid w:val="007525AE"/>
    <w:rsid w:val="007630AD"/>
    <w:rsid w:val="00775D9A"/>
    <w:rsid w:val="00786366"/>
    <w:rsid w:val="007B22B1"/>
    <w:rsid w:val="007C0DF6"/>
    <w:rsid w:val="00831977"/>
    <w:rsid w:val="00851440"/>
    <w:rsid w:val="00853E7D"/>
    <w:rsid w:val="00883326"/>
    <w:rsid w:val="008B5481"/>
    <w:rsid w:val="008C0FA4"/>
    <w:rsid w:val="008C7314"/>
    <w:rsid w:val="009005C5"/>
    <w:rsid w:val="00915723"/>
    <w:rsid w:val="00926448"/>
    <w:rsid w:val="00936C45"/>
    <w:rsid w:val="00964769"/>
    <w:rsid w:val="0098771F"/>
    <w:rsid w:val="009A1EBF"/>
    <w:rsid w:val="009A2512"/>
    <w:rsid w:val="00A522F1"/>
    <w:rsid w:val="00A554EC"/>
    <w:rsid w:val="00A612EC"/>
    <w:rsid w:val="00A70B50"/>
    <w:rsid w:val="00A97BD7"/>
    <w:rsid w:val="00AC20AA"/>
    <w:rsid w:val="00AC3DB5"/>
    <w:rsid w:val="00AD189F"/>
    <w:rsid w:val="00AE4601"/>
    <w:rsid w:val="00AE7E8B"/>
    <w:rsid w:val="00B42DBE"/>
    <w:rsid w:val="00B961B5"/>
    <w:rsid w:val="00B96E4C"/>
    <w:rsid w:val="00BA5517"/>
    <w:rsid w:val="00BA6D07"/>
    <w:rsid w:val="00BB6B58"/>
    <w:rsid w:val="00BC6544"/>
    <w:rsid w:val="00BE4077"/>
    <w:rsid w:val="00C0663C"/>
    <w:rsid w:val="00C9182D"/>
    <w:rsid w:val="00CB2776"/>
    <w:rsid w:val="00CC15FE"/>
    <w:rsid w:val="00D3688E"/>
    <w:rsid w:val="00D753C4"/>
    <w:rsid w:val="00D87E65"/>
    <w:rsid w:val="00DA298E"/>
    <w:rsid w:val="00DA7EF6"/>
    <w:rsid w:val="00DB723D"/>
    <w:rsid w:val="00DC1A0B"/>
    <w:rsid w:val="00DC6AFA"/>
    <w:rsid w:val="00DD678D"/>
    <w:rsid w:val="00E25DF3"/>
    <w:rsid w:val="00E72567"/>
    <w:rsid w:val="00E84717"/>
    <w:rsid w:val="00E87F5A"/>
    <w:rsid w:val="00EC0A3E"/>
    <w:rsid w:val="00EC6059"/>
    <w:rsid w:val="00EF2B41"/>
    <w:rsid w:val="00F01151"/>
    <w:rsid w:val="00F0475E"/>
    <w:rsid w:val="00F3221C"/>
    <w:rsid w:val="00F468CE"/>
    <w:rsid w:val="00F511F4"/>
    <w:rsid w:val="00F641A9"/>
    <w:rsid w:val="00FB7AA1"/>
    <w:rsid w:val="00FC3477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30C6F"/>
  <w15:docId w15:val="{4661C941-6B31-4F1C-98F0-43427EB1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B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04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464"/>
  </w:style>
  <w:style w:type="paragraph" w:styleId="Footer">
    <w:name w:val="footer"/>
    <w:basedOn w:val="Normal"/>
    <w:link w:val="FooterChar"/>
    <w:uiPriority w:val="99"/>
    <w:unhideWhenUsed/>
    <w:rsid w:val="004704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464"/>
  </w:style>
  <w:style w:type="paragraph" w:styleId="ListParagraph">
    <w:name w:val="List Paragraph"/>
    <w:basedOn w:val="Normal"/>
    <w:uiPriority w:val="34"/>
    <w:qFormat/>
    <w:rsid w:val="00AC20A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9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797F"/>
    <w:pPr>
      <w:spacing w:line="240" w:lineRule="auto"/>
    </w:pPr>
  </w:style>
  <w:style w:type="paragraph" w:customStyle="1" w:styleId="doc-ti">
    <w:name w:val="doc-ti"/>
    <w:basedOn w:val="Normal"/>
    <w:rsid w:val="0096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DF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D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E4DF-4EDC-41B3-850D-99F0A6DB7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67797-52B1-43B9-89FE-D86C7E126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59a4a-3ee0-4d21-9975-9d02abdd1639"/>
    <ds:schemaRef ds:uri="aab71827-5594-4718-8319-870edd58f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F2817-21FF-4536-A7B1-7040346D2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D31897-9925-4651-BAD5-7BB8CBC6E1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295E30-721C-41EF-B5FD-5F789FBE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 Fele</dc:creator>
  <cp:lastModifiedBy>Roby Fele</cp:lastModifiedBy>
  <cp:revision>4</cp:revision>
  <dcterms:created xsi:type="dcterms:W3CDTF">2020-12-18T11:02:00Z</dcterms:created>
  <dcterms:modified xsi:type="dcterms:W3CDTF">2021-01-05T08:25:00Z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