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3827"/>
        <w:gridCol w:w="1985"/>
        <w:gridCol w:w="2693"/>
      </w:tblGrid>
      <w:tr w:rsidR="005B231E" w:rsidRPr="004047C2" w:rsidTr="00341499">
        <w:trPr>
          <w:trHeight w:val="353"/>
        </w:trPr>
        <w:tc>
          <w:tcPr>
            <w:tcW w:w="4678" w:type="dxa"/>
            <w:shd w:val="clear" w:color="auto" w:fill="auto"/>
          </w:tcPr>
          <w:p w:rsidR="005B231E" w:rsidRPr="004047C2" w:rsidRDefault="005B231E" w:rsidP="00690B16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  <w:r w:rsidRPr="004047C2">
              <w:rPr>
                <w:rFonts w:ascii="Arial" w:hAnsi="Arial" w:cs="Arial"/>
                <w:sz w:val="20"/>
                <w:lang w:val="fr-BE"/>
              </w:rPr>
              <w:t xml:space="preserve">Nom du client </w:t>
            </w:r>
          </w:p>
        </w:tc>
        <w:tc>
          <w:tcPr>
            <w:tcW w:w="3827" w:type="dxa"/>
            <w:shd w:val="clear" w:color="auto" w:fill="auto"/>
          </w:tcPr>
          <w:p w:rsidR="005B231E" w:rsidRPr="004047C2" w:rsidRDefault="005B231E" w:rsidP="00690B16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  <w:tc>
          <w:tcPr>
            <w:tcW w:w="1985" w:type="dxa"/>
            <w:shd w:val="clear" w:color="auto" w:fill="auto"/>
          </w:tcPr>
          <w:p w:rsidR="005B231E" w:rsidRPr="004047C2" w:rsidRDefault="000D2961" w:rsidP="00690B16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E</w:t>
            </w:r>
            <w:r w:rsidR="005B231E" w:rsidRPr="004047C2">
              <w:rPr>
                <w:rFonts w:ascii="Arial" w:hAnsi="Arial" w:cs="Arial"/>
                <w:sz w:val="20"/>
                <w:lang w:val="fr-BE"/>
              </w:rPr>
              <w:t>xercice</w:t>
            </w:r>
          </w:p>
        </w:tc>
        <w:tc>
          <w:tcPr>
            <w:tcW w:w="2693" w:type="dxa"/>
            <w:shd w:val="clear" w:color="auto" w:fill="auto"/>
          </w:tcPr>
          <w:p w:rsidR="005B231E" w:rsidRPr="004047C2" w:rsidRDefault="005B231E" w:rsidP="00690B16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5B231E" w:rsidRPr="00E02812" w:rsidTr="00341499">
        <w:tc>
          <w:tcPr>
            <w:tcW w:w="4678" w:type="dxa"/>
            <w:shd w:val="clear" w:color="auto" w:fill="auto"/>
          </w:tcPr>
          <w:p w:rsidR="005B231E" w:rsidRPr="004047C2" w:rsidRDefault="005B231E" w:rsidP="00690B16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  <w:spacing w:val="-5"/>
                <w:sz w:val="20"/>
                <w:lang w:val="fr-BE"/>
              </w:rPr>
            </w:pPr>
            <w:r w:rsidRPr="004047C2">
              <w:rPr>
                <w:rFonts w:ascii="Arial" w:hAnsi="Arial" w:cs="Arial"/>
                <w:sz w:val="20"/>
                <w:lang w:val="fr-BE"/>
              </w:rPr>
              <w:t>Sujet</w:t>
            </w:r>
          </w:p>
        </w:tc>
        <w:tc>
          <w:tcPr>
            <w:tcW w:w="8505" w:type="dxa"/>
            <w:gridSpan w:val="3"/>
            <w:shd w:val="clear" w:color="auto" w:fill="BFBFBF"/>
          </w:tcPr>
          <w:p w:rsidR="005B231E" w:rsidRPr="004047C2" w:rsidRDefault="005B231E" w:rsidP="00690B1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BE" w:eastAsia="en-GB"/>
              </w:rPr>
            </w:pPr>
            <w:r w:rsidRPr="004047C2">
              <w:rPr>
                <w:rFonts w:ascii="Arial" w:hAnsi="Arial" w:cs="Arial"/>
                <w:b/>
                <w:sz w:val="20"/>
                <w:szCs w:val="20"/>
                <w:lang w:val="fr-BE" w:eastAsia="en-GB"/>
              </w:rPr>
              <w:t>REVUE DES EVENEMENTS POSTERIEURS</w:t>
            </w:r>
            <w:r w:rsidR="00110D2F">
              <w:rPr>
                <w:rFonts w:ascii="Arial" w:hAnsi="Arial" w:cs="Arial"/>
                <w:b/>
                <w:sz w:val="20"/>
                <w:szCs w:val="20"/>
                <w:lang w:val="fr-BE" w:eastAsia="en-GB"/>
              </w:rPr>
              <w:t xml:space="preserve"> A LA CLOTURE</w:t>
            </w:r>
          </w:p>
        </w:tc>
      </w:tr>
    </w:tbl>
    <w:p w:rsidR="00E02812" w:rsidRDefault="00E02812" w:rsidP="00341499">
      <w:pPr>
        <w:spacing w:before="60" w:after="60" w:line="240" w:lineRule="auto"/>
        <w:rPr>
          <w:lang w:val="fr-BE"/>
        </w:rPr>
      </w:pPr>
    </w:p>
    <w:tbl>
      <w:tblPr>
        <w:tblStyle w:val="TableGrid"/>
        <w:tblW w:w="13183" w:type="dxa"/>
        <w:tblInd w:w="108" w:type="dxa"/>
        <w:tblLook w:val="04A0"/>
      </w:tblPr>
      <w:tblGrid>
        <w:gridCol w:w="11907"/>
        <w:gridCol w:w="1276"/>
      </w:tblGrid>
      <w:tr w:rsidR="00690B16" w:rsidRPr="006B743C" w:rsidTr="00341499">
        <w:tc>
          <w:tcPr>
            <w:tcW w:w="11907" w:type="dxa"/>
          </w:tcPr>
          <w:p w:rsidR="00690B16" w:rsidRPr="006B743C" w:rsidRDefault="00690B16" w:rsidP="00690B1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6B743C">
              <w:rPr>
                <w:rFonts w:ascii="Arial" w:hAnsi="Arial" w:cs="Arial"/>
                <w:b/>
                <w:sz w:val="20"/>
                <w:szCs w:val="20"/>
                <w:lang w:val="fr-BE"/>
              </w:rPr>
              <w:t>OBJECTIF</w:t>
            </w:r>
          </w:p>
        </w:tc>
        <w:tc>
          <w:tcPr>
            <w:tcW w:w="1276" w:type="dxa"/>
          </w:tcPr>
          <w:p w:rsidR="00690B16" w:rsidRPr="006B743C" w:rsidRDefault="00690B16" w:rsidP="00690B1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6B743C">
              <w:rPr>
                <w:rFonts w:ascii="Arial" w:hAnsi="Arial" w:cs="Arial"/>
                <w:b/>
                <w:sz w:val="20"/>
                <w:szCs w:val="20"/>
                <w:lang w:val="fr-BE"/>
              </w:rPr>
              <w:t>ISA</w:t>
            </w:r>
          </w:p>
        </w:tc>
      </w:tr>
      <w:tr w:rsidR="00690B16" w:rsidRPr="006B743C" w:rsidTr="00341499">
        <w:tc>
          <w:tcPr>
            <w:tcW w:w="11907" w:type="dxa"/>
          </w:tcPr>
          <w:p w:rsidR="00690B16" w:rsidRPr="00341499" w:rsidRDefault="00690B16" w:rsidP="00690B1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41499">
              <w:rPr>
                <w:rFonts w:ascii="Arial" w:hAnsi="Arial" w:cs="Arial"/>
                <w:sz w:val="20"/>
                <w:szCs w:val="20"/>
                <w:lang w:val="fr-BE"/>
              </w:rPr>
              <w:t>L’objectif de la présente check-list est de documenter le</w:t>
            </w:r>
            <w:r w:rsidR="00607C3C">
              <w:rPr>
                <w:rFonts w:ascii="Arial" w:hAnsi="Arial" w:cs="Arial"/>
                <w:sz w:val="20"/>
                <w:szCs w:val="20"/>
                <w:lang w:val="fr-BE"/>
              </w:rPr>
              <w:t>s procédures d’audit sur les évé</w:t>
            </w:r>
            <w:r w:rsidRPr="00341499">
              <w:rPr>
                <w:rFonts w:ascii="Arial" w:hAnsi="Arial" w:cs="Arial"/>
                <w:sz w:val="20"/>
                <w:szCs w:val="20"/>
                <w:lang w:val="fr-BE"/>
              </w:rPr>
              <w:t xml:space="preserve">nements postérieurs à la clôture, </w:t>
            </w:r>
            <w:r w:rsidR="00277B6F">
              <w:rPr>
                <w:rFonts w:ascii="Arial" w:hAnsi="Arial" w:cs="Arial"/>
                <w:sz w:val="20"/>
                <w:szCs w:val="20"/>
                <w:lang w:val="fr-BE"/>
              </w:rPr>
              <w:t xml:space="preserve">          </w:t>
            </w:r>
            <w:r w:rsidRPr="00341499">
              <w:rPr>
                <w:rFonts w:ascii="Arial" w:hAnsi="Arial" w:cs="Arial"/>
                <w:sz w:val="20"/>
                <w:szCs w:val="20"/>
                <w:lang w:val="fr-BE"/>
              </w:rPr>
              <w:t>c’est-à-dire les événements :</w:t>
            </w:r>
          </w:p>
          <w:p w:rsidR="00690B16" w:rsidRPr="00341499" w:rsidRDefault="00277B6F" w:rsidP="00277B6F">
            <w:pPr>
              <w:pStyle w:val="ListParagraph"/>
              <w:numPr>
                <w:ilvl w:val="0"/>
                <w:numId w:val="20"/>
              </w:numPr>
              <w:spacing w:before="60" w:after="60" w:line="276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  <w:r w:rsidR="00690B16" w:rsidRPr="00341499">
              <w:rPr>
                <w:rFonts w:ascii="Arial" w:hAnsi="Arial" w:cs="Arial"/>
                <w:sz w:val="20"/>
                <w:szCs w:val="20"/>
                <w:lang w:val="fr-BE"/>
              </w:rPr>
              <w:t>urvenus entre la date de clôture et la date du rapport d’audit ;</w:t>
            </w:r>
            <w:r w:rsidR="00607C3C">
              <w:rPr>
                <w:rFonts w:ascii="Arial" w:hAnsi="Arial" w:cs="Arial"/>
                <w:sz w:val="20"/>
                <w:szCs w:val="20"/>
                <w:lang w:val="fr-BE"/>
              </w:rPr>
              <w:t xml:space="preserve"> et</w:t>
            </w:r>
          </w:p>
          <w:p w:rsidR="00690B16" w:rsidRPr="00341499" w:rsidRDefault="00277B6F" w:rsidP="00277B6F">
            <w:pPr>
              <w:pStyle w:val="ListParagraph"/>
              <w:numPr>
                <w:ilvl w:val="0"/>
                <w:numId w:val="20"/>
              </w:numPr>
              <w:spacing w:before="60" w:after="60" w:line="276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d</w:t>
            </w:r>
            <w:r w:rsidR="00690B16" w:rsidRPr="00341499">
              <w:rPr>
                <w:rFonts w:ascii="Arial" w:hAnsi="Arial" w:cs="Arial"/>
                <w:sz w:val="20"/>
                <w:szCs w:val="20"/>
                <w:lang w:val="fr-BE"/>
              </w:rPr>
              <w:t>écouverts après la date du rapport d’audit.</w:t>
            </w:r>
          </w:p>
          <w:p w:rsidR="00690B16" w:rsidRPr="00341499" w:rsidRDefault="00690B16" w:rsidP="00690B1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41499">
              <w:rPr>
                <w:rFonts w:ascii="Arial" w:hAnsi="Arial" w:cs="Arial"/>
                <w:sz w:val="20"/>
                <w:szCs w:val="20"/>
                <w:lang w:val="fr-BE"/>
              </w:rPr>
              <w:t>Les procédures d’audit peuvent consister en l’examen des procédures que la direction a mis en place pour s’assurer que les événements ont bien été identifiés, la lecture des procès-verbaux des réunions des actionnaires, des demandes d’information,</w:t>
            </w:r>
            <w:r w:rsidR="003E04D7">
              <w:rPr>
                <w:rFonts w:ascii="Arial" w:hAnsi="Arial" w:cs="Arial"/>
                <w:sz w:val="20"/>
                <w:szCs w:val="20"/>
                <w:lang w:val="fr-BE"/>
              </w:rPr>
              <w:t xml:space="preserve"> etc.</w:t>
            </w:r>
          </w:p>
          <w:p w:rsidR="00690B16" w:rsidRPr="00341499" w:rsidRDefault="00690B16" w:rsidP="0034149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41499">
              <w:rPr>
                <w:rFonts w:ascii="Arial" w:hAnsi="Arial" w:cs="Arial"/>
                <w:sz w:val="20"/>
                <w:szCs w:val="20"/>
                <w:lang w:val="fr-BE"/>
              </w:rPr>
              <w:t>Lorsque des événements sont identifiés, l’auditeur doit examiner si ceux-ci sont comptabilisés correctement et divulgués de manière adéquate dans les comptes annuels.</w:t>
            </w:r>
          </w:p>
        </w:tc>
        <w:tc>
          <w:tcPr>
            <w:tcW w:w="1276" w:type="dxa"/>
          </w:tcPr>
          <w:p w:rsidR="00690B16" w:rsidRPr="00341499" w:rsidRDefault="00690B16" w:rsidP="00403BF1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41499">
              <w:rPr>
                <w:rFonts w:ascii="Arial" w:hAnsi="Arial" w:cs="Arial"/>
                <w:sz w:val="20"/>
                <w:szCs w:val="20"/>
                <w:lang w:val="fr-BE"/>
              </w:rPr>
              <w:t>560</w:t>
            </w:r>
          </w:p>
        </w:tc>
      </w:tr>
    </w:tbl>
    <w:p w:rsidR="00E02812" w:rsidRPr="004047C2" w:rsidRDefault="00E02812" w:rsidP="00341499">
      <w:pPr>
        <w:spacing w:before="60" w:after="60" w:line="240" w:lineRule="auto"/>
        <w:rPr>
          <w:lang w:val="fr-BE"/>
        </w:rPr>
      </w:pPr>
    </w:p>
    <w:tbl>
      <w:tblPr>
        <w:tblW w:w="13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850"/>
        <w:gridCol w:w="709"/>
        <w:gridCol w:w="6237"/>
      </w:tblGrid>
      <w:tr w:rsidR="00403BF1" w:rsidRPr="00690B16" w:rsidTr="00EC2F49">
        <w:trPr>
          <w:trHeight w:val="626"/>
        </w:trPr>
        <w:tc>
          <w:tcPr>
            <w:tcW w:w="5402" w:type="dxa"/>
            <w:shd w:val="clear" w:color="auto" w:fill="BFBFBF" w:themeFill="background1" w:themeFillShade="BF"/>
            <w:noWrap/>
            <w:vAlign w:val="center"/>
            <w:hideMark/>
          </w:tcPr>
          <w:p w:rsidR="00403BF1" w:rsidRPr="007E1EA3" w:rsidRDefault="00403BF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7E1EA3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Question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403BF1" w:rsidRPr="007E1EA3" w:rsidRDefault="00403BF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proofErr w:type="spellStart"/>
            <w:r w:rsidRPr="00DE2939">
              <w:rPr>
                <w:rFonts w:ascii="Arial" w:hAnsi="Arial" w:cs="Arial"/>
                <w:b/>
                <w:sz w:val="20"/>
                <w:szCs w:val="20"/>
                <w:lang w:val="fr-BE"/>
              </w:rPr>
              <w:t>Ass</w:t>
            </w:r>
            <w:proofErr w:type="spellEnd"/>
            <w:r w:rsidRPr="00DE2939">
              <w:rPr>
                <w:rFonts w:ascii="Arial" w:hAnsi="Arial" w:cs="Arial"/>
                <w:b/>
                <w:sz w:val="20"/>
                <w:szCs w:val="20"/>
                <w:lang w:val="fr-BE"/>
              </w:rPr>
              <w:t>.</w:t>
            </w:r>
            <w:r w:rsidRPr="00DE2939">
              <w:rPr>
                <w:rFonts w:ascii="Arial" w:hAnsi="Arial" w:cs="Arial"/>
                <w:b/>
                <w:sz w:val="20"/>
                <w:szCs w:val="20"/>
                <w:vertAlign w:val="superscript"/>
                <w:lang w:val="fr-BE"/>
              </w:rPr>
              <w:footnoteReference w:customMarkFollows="1" w:id="1"/>
              <w:sym w:font="Symbol" w:char="F02A"/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center"/>
            <w:hideMark/>
          </w:tcPr>
          <w:p w:rsidR="00403BF1" w:rsidRPr="007E1EA3" w:rsidRDefault="00403BF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O/N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403BF1" w:rsidRPr="007E1EA3" w:rsidRDefault="00403BF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7E1EA3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Commentaires</w:t>
            </w:r>
          </w:p>
        </w:tc>
      </w:tr>
      <w:tr w:rsidR="00403BF1" w:rsidRPr="00690B16" w:rsidTr="00EC2F49">
        <w:trPr>
          <w:trHeight w:val="367"/>
        </w:trPr>
        <w:tc>
          <w:tcPr>
            <w:tcW w:w="5402" w:type="dxa"/>
            <w:shd w:val="clear" w:color="auto" w:fill="D9D9D9" w:themeFill="background1" w:themeFillShade="D9"/>
            <w:noWrap/>
            <w:vAlign w:val="center"/>
          </w:tcPr>
          <w:p w:rsidR="00403BF1" w:rsidRPr="00403BF1" w:rsidRDefault="00403BF1" w:rsidP="00403BF1">
            <w:pPr>
              <w:pStyle w:val="ListParagraph"/>
              <w:spacing w:before="60" w:after="60" w:line="240" w:lineRule="auto"/>
              <w:ind w:left="49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Recherche des événements postérieurs à la clôture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03BF1" w:rsidRPr="005B231E" w:rsidRDefault="00403BF1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CEAV</w:t>
            </w:r>
          </w:p>
        </w:tc>
        <w:tc>
          <w:tcPr>
            <w:tcW w:w="709" w:type="dxa"/>
            <w:shd w:val="clear" w:color="auto" w:fill="auto"/>
          </w:tcPr>
          <w:p w:rsidR="00403BF1" w:rsidRPr="005B231E" w:rsidRDefault="00403BF1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  <w:shd w:val="clear" w:color="auto" w:fill="auto"/>
          </w:tcPr>
          <w:p w:rsidR="00403BF1" w:rsidRPr="005B231E" w:rsidRDefault="00403BF1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403BF1" w:rsidRPr="00E02812" w:rsidTr="00EC2F49">
        <w:trPr>
          <w:trHeight w:val="510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403BF1" w:rsidRPr="004047C2" w:rsidRDefault="00403BF1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A-t-on examiné les re</w:t>
            </w:r>
            <w:r w:rsidR="00277B6F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gistres des procès-verbaux des c</w:t>
            </w: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onseils </w:t>
            </w:r>
            <w:r w:rsidR="00277B6F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d’administration </w:t>
            </w: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et </w:t>
            </w:r>
            <w:r w:rsidR="00277B6F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</w:t>
            </w: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ssemblées </w:t>
            </w:r>
            <w:r w:rsidR="00277B6F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générales </w:t>
            </w: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jusqu'à la date du rapport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3BF1" w:rsidRPr="005B231E" w:rsidRDefault="00403BF1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03BF1" w:rsidRPr="005B231E" w:rsidRDefault="00403BF1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403BF1" w:rsidRPr="005B231E" w:rsidRDefault="00403BF1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403BF1" w:rsidRPr="00E02812" w:rsidTr="00EC2F49">
        <w:trPr>
          <w:trHeight w:val="380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403BF1" w:rsidRPr="004047C2" w:rsidRDefault="00F03F36" w:rsidP="009E0012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S’</w:t>
            </w:r>
            <w:r w:rsidR="00403BF1"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est-on informé auprès de l</w:t>
            </w:r>
            <w:r w:rsidR="00277B6F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 direction pour savoir si des conseils d’administration ou a</w:t>
            </w:r>
            <w:r w:rsidR="00403BF1"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ssemblées </w:t>
            </w:r>
            <w:r w:rsidR="00277B6F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générales </w:t>
            </w:r>
            <w:r w:rsidR="00403BF1"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ont été réunis et pour lesquels les procès-verbaux ne figureraient pas encore dans les registres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3BF1" w:rsidRPr="005B231E" w:rsidRDefault="00403BF1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03BF1" w:rsidRPr="005B231E" w:rsidRDefault="00403BF1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403BF1" w:rsidRPr="005B231E" w:rsidRDefault="00403BF1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76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Si de telles réunions ont eu lieu, a-t-on obtenu une copie d</w:t>
            </w:r>
            <w:r w:rsidR="00F03F3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 projet de procès-verbal ou, s’</w:t>
            </w: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il n'en existe pas, des</w:t>
            </w:r>
            <w:r w:rsidR="00F03F3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informations suffisantes sur l’</w:t>
            </w: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objet des réunions et les décisions prises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510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La même démarche a-t-elle été suivie en ce</w:t>
            </w:r>
            <w:r w:rsidR="009E001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qui concerne les réunions des comités de d</w:t>
            </w: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irection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607C3C" w:rsidRPr="00690B16" w:rsidTr="00607C3C">
        <w:trPr>
          <w:trHeight w:val="367"/>
        </w:trPr>
        <w:tc>
          <w:tcPr>
            <w:tcW w:w="5402" w:type="dxa"/>
            <w:shd w:val="clear" w:color="auto" w:fill="D9D9D9" w:themeFill="background1" w:themeFillShade="D9"/>
            <w:noWrap/>
            <w:vAlign w:val="center"/>
          </w:tcPr>
          <w:p w:rsidR="00607C3C" w:rsidRPr="00403BF1" w:rsidRDefault="00607C3C" w:rsidP="00607C3C">
            <w:pPr>
              <w:pStyle w:val="ListParagraph"/>
              <w:spacing w:before="60" w:after="60" w:line="240" w:lineRule="auto"/>
              <w:ind w:left="49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Recherche des événements postérieurs à la clôture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7C3C" w:rsidRPr="005B231E" w:rsidRDefault="00607C3C" w:rsidP="00607C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CEAV</w:t>
            </w:r>
          </w:p>
        </w:tc>
        <w:tc>
          <w:tcPr>
            <w:tcW w:w="709" w:type="dxa"/>
            <w:shd w:val="clear" w:color="auto" w:fill="auto"/>
          </w:tcPr>
          <w:p w:rsidR="00607C3C" w:rsidRPr="005B231E" w:rsidRDefault="00607C3C" w:rsidP="00607C3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  <w:shd w:val="clear" w:color="auto" w:fill="auto"/>
          </w:tcPr>
          <w:p w:rsidR="00607C3C" w:rsidRPr="005B231E" w:rsidRDefault="00607C3C" w:rsidP="00607C3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76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F03F36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L’</w:t>
            </w:r>
            <w:r w:rsidR="008C1058"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entreprise a-t-elle établi des situations intermédiaires, postérieures à la date de clôture ? Sinon demander une situation comptable la plus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récente et proche de la date d’</w:t>
            </w:r>
            <w:r w:rsidR="008C1058"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arrêt des comptes</w:t>
            </w:r>
            <w:r w:rsidR="00607C3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="008C1058"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76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F03F36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S’est-on assuré qu’</w:t>
            </w:r>
            <w:r w:rsidR="008C1058"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elles étaient établies selon des principes comptables identiques à ceux utilisés pour la présentation des comptes annuels de clôture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4047C2" w:rsidTr="00FB718E">
        <w:trPr>
          <w:trHeight w:val="25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A-t-on comparé ces situations intermédiaires avec :</w:t>
            </w:r>
          </w:p>
          <w:p w:rsidR="008C1058" w:rsidRPr="004047C2" w:rsidRDefault="008C1058" w:rsidP="00FB718E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comptes annuels de clôture ?</w:t>
            </w:r>
          </w:p>
          <w:p w:rsidR="008C1058" w:rsidRPr="00FD5F85" w:rsidRDefault="008C1058" w:rsidP="00FB718E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budget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9803A4" w:rsidTr="00FB718E">
        <w:trPr>
          <w:trHeight w:val="510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Cette comparaison fait-elle apparaître des modifications significatives au niveau :</w:t>
            </w:r>
          </w:p>
          <w:p w:rsidR="008C1058" w:rsidRPr="004047C2" w:rsidRDefault="008C1058" w:rsidP="00FB718E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ventes ?</w:t>
            </w:r>
          </w:p>
          <w:p w:rsidR="008C1058" w:rsidRPr="004047C2" w:rsidRDefault="008C1058" w:rsidP="00FB718E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charges ?</w:t>
            </w:r>
          </w:p>
          <w:p w:rsidR="008C1058" w:rsidRPr="00FD5F85" w:rsidRDefault="008C1058" w:rsidP="00FB718E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marges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510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Y a-t-il eu des pertes et profits exceptionnels ou sur exercices antérieurs ou des ajustements significatifs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25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Y a-t-il eu des modifications significatives en ce qui concerne :</w:t>
            </w:r>
          </w:p>
          <w:p w:rsidR="008C1058" w:rsidRPr="009803A4" w:rsidRDefault="009E0012" w:rsidP="00FB718E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capital (émission d’</w:t>
            </w:r>
            <w:r w:rsidR="008C1058" w:rsidRPr="009803A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actions, conversions d'obligations, réduction du capital) ?</w:t>
            </w:r>
          </w:p>
          <w:p w:rsidR="008C1058" w:rsidRPr="009803A4" w:rsidRDefault="008C1058" w:rsidP="00FB718E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9803A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réserves ?</w:t>
            </w:r>
          </w:p>
          <w:p w:rsidR="008C1058" w:rsidRPr="00FD5F85" w:rsidRDefault="008C1058" w:rsidP="00FB718E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9803A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dettes à long terme (émission d'obligations, d'emprunts, conversions ou remboursements anticipés)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25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Y a-t-il eu une modification significative du fonds de roulement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510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Est-ce que des éléments nouveaux font que des passifs qui étai</w:t>
            </w:r>
            <w:r w:rsidR="00F03F3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ent éventuels à la clôture de l’</w:t>
            </w: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 sont devenus certains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25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procès ou litiges sont-ils nés après la date de clôture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:rsidR="00E02812" w:rsidRDefault="00E02812">
      <w:r>
        <w:br w:type="page"/>
      </w:r>
    </w:p>
    <w:tbl>
      <w:tblPr>
        <w:tblW w:w="13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850"/>
        <w:gridCol w:w="709"/>
        <w:gridCol w:w="6237"/>
      </w:tblGrid>
      <w:tr w:rsidR="00F70B26" w:rsidRPr="00690B16" w:rsidTr="00F70B26">
        <w:trPr>
          <w:trHeight w:val="367"/>
        </w:trPr>
        <w:tc>
          <w:tcPr>
            <w:tcW w:w="5402" w:type="dxa"/>
            <w:shd w:val="clear" w:color="auto" w:fill="D9D9D9" w:themeFill="background1" w:themeFillShade="D9"/>
            <w:noWrap/>
            <w:vAlign w:val="center"/>
          </w:tcPr>
          <w:p w:rsidR="00F70B26" w:rsidRPr="00403BF1" w:rsidRDefault="00F70B26" w:rsidP="00F70B26">
            <w:pPr>
              <w:pStyle w:val="ListParagraph"/>
              <w:spacing w:before="60" w:after="60" w:line="240" w:lineRule="auto"/>
              <w:ind w:left="49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Recherche des événements postérieurs à la clôture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B26" w:rsidRPr="005B231E" w:rsidRDefault="00F70B26" w:rsidP="00F70B2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CEAV</w:t>
            </w:r>
          </w:p>
        </w:tc>
        <w:tc>
          <w:tcPr>
            <w:tcW w:w="709" w:type="dxa"/>
            <w:shd w:val="clear" w:color="auto" w:fill="auto"/>
          </w:tcPr>
          <w:p w:rsidR="00F70B26" w:rsidRPr="005B231E" w:rsidRDefault="00F70B26" w:rsidP="00F70B2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  <w:shd w:val="clear" w:color="auto" w:fill="auto"/>
          </w:tcPr>
          <w:p w:rsidR="00F70B26" w:rsidRPr="005B231E" w:rsidRDefault="00F70B26" w:rsidP="00F70B2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25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Y a-t-il eu des contrôles fiscaux ou autres après la date de clôture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4047C2" w:rsidTr="00FB718E">
        <w:trPr>
          <w:trHeight w:val="25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immobilisations ont-elles subi des modifications significatives :</w:t>
            </w:r>
          </w:p>
          <w:p w:rsidR="008C1058" w:rsidRPr="004047C2" w:rsidRDefault="008C1058" w:rsidP="00FB718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758" w:hanging="425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acquisition ?</w:t>
            </w:r>
          </w:p>
          <w:p w:rsidR="008C1058" w:rsidRPr="004047C2" w:rsidRDefault="008C1058" w:rsidP="00FB718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758" w:hanging="425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cession ?</w:t>
            </w:r>
          </w:p>
          <w:p w:rsidR="008C1058" w:rsidRPr="004047C2" w:rsidRDefault="008C1058" w:rsidP="00FB718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758" w:hanging="425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disparition ?</w:t>
            </w:r>
          </w:p>
          <w:p w:rsidR="008C1058" w:rsidRPr="00FD5F85" w:rsidRDefault="008C1058" w:rsidP="00FB718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758" w:hanging="425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obsolescence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25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Y a-t-il eu des prises de participation significatives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4047C2" w:rsidTr="00FB718E">
        <w:trPr>
          <w:trHeight w:val="25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F03F36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 cas de cession d’</w:t>
            </w:r>
            <w:r w:rsidR="008C1058"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actifs immobilisés, a-t-on réalisé :</w:t>
            </w:r>
          </w:p>
          <w:p w:rsidR="008C1058" w:rsidRPr="004047C2" w:rsidRDefault="008C1058" w:rsidP="00FB718E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une plus-value ?</w:t>
            </w:r>
          </w:p>
          <w:p w:rsidR="008C1058" w:rsidRPr="00FD5F85" w:rsidRDefault="008C1058" w:rsidP="00FB718E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une moins-value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25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333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Si une moins-value significative a été réalisée, résulte-t-elle :</w:t>
            </w:r>
          </w:p>
          <w:p w:rsidR="008C1058" w:rsidRPr="009803A4" w:rsidRDefault="00F03F36" w:rsidP="00FB718E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d’</w:t>
            </w:r>
            <w:r w:rsidR="008C1058" w:rsidRPr="009803A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ne surestimation de la valeur d’</w:t>
            </w:r>
            <w:r w:rsidR="008C1058" w:rsidRPr="009803A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actif à la date de clôture ?</w:t>
            </w:r>
          </w:p>
          <w:p w:rsidR="008C1058" w:rsidRPr="009803A4" w:rsidRDefault="008C1058" w:rsidP="00FB718E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9803A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 circonstances ayant pris naissance après la date de clôture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4047C2" w:rsidTr="00FB718E">
        <w:trPr>
          <w:trHeight w:val="25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333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Est-ce que des pertes non provisionnées ont été réalisées sur :</w:t>
            </w:r>
          </w:p>
          <w:p w:rsidR="008C1058" w:rsidRPr="009803A4" w:rsidRDefault="008C1058" w:rsidP="00FB718E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9803A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stock ?</w:t>
            </w:r>
          </w:p>
          <w:p w:rsidR="008C1058" w:rsidRPr="00FD5F85" w:rsidRDefault="008C1058" w:rsidP="00FB718E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créances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76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A-t-on interrogé </w:t>
            </w:r>
            <w:r w:rsidR="00F03F3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dirigeants pour savoir si d’</w:t>
            </w: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autres événements significatifs existant ne seraient pas encore reflétés dans les comptes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25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Y a-t-il eu :</w:t>
            </w:r>
          </w:p>
          <w:p w:rsidR="008C1058" w:rsidRPr="004047C2" w:rsidRDefault="008C1058" w:rsidP="00FB718E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conflits sociaux ?</w:t>
            </w:r>
          </w:p>
          <w:p w:rsidR="008C1058" w:rsidRPr="004047C2" w:rsidRDefault="008C1058" w:rsidP="00FB718E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pertes de clients importants ?</w:t>
            </w:r>
          </w:p>
          <w:p w:rsidR="008C1058" w:rsidRPr="004047C2" w:rsidRDefault="00F03F36" w:rsidP="00FB718E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modifications des sources d’</w:t>
            </w:r>
            <w:proofErr w:type="spellStart"/>
            <w:r w:rsidR="008C1058"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approvision</w:t>
            </w:r>
            <w:r w:rsidR="009E001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-</w:t>
            </w:r>
            <w:r w:rsidR="008C1058"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nement</w:t>
            </w:r>
            <w:proofErr w:type="spellEnd"/>
            <w:r w:rsidR="008C1058"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?</w:t>
            </w:r>
          </w:p>
          <w:p w:rsidR="008C1058" w:rsidRPr="00FD5F85" w:rsidRDefault="008C1058" w:rsidP="00FB718E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changements dans le processus de production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:rsidR="00F70B26" w:rsidRPr="00E02812" w:rsidRDefault="00F70B26">
      <w:pPr>
        <w:rPr>
          <w:lang w:val="fr-BE"/>
        </w:rPr>
      </w:pPr>
      <w:r w:rsidRPr="00E02812">
        <w:rPr>
          <w:lang w:val="fr-BE"/>
        </w:rPr>
        <w:br w:type="page"/>
      </w:r>
    </w:p>
    <w:tbl>
      <w:tblPr>
        <w:tblW w:w="13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850"/>
        <w:gridCol w:w="709"/>
        <w:gridCol w:w="6237"/>
      </w:tblGrid>
      <w:tr w:rsidR="00F70B26" w:rsidRPr="00690B16" w:rsidTr="00F70B26">
        <w:trPr>
          <w:trHeight w:val="367"/>
        </w:trPr>
        <w:tc>
          <w:tcPr>
            <w:tcW w:w="5402" w:type="dxa"/>
            <w:shd w:val="clear" w:color="auto" w:fill="D9D9D9" w:themeFill="background1" w:themeFillShade="D9"/>
            <w:noWrap/>
            <w:vAlign w:val="center"/>
          </w:tcPr>
          <w:p w:rsidR="00F70B26" w:rsidRPr="00403BF1" w:rsidRDefault="00F70B26" w:rsidP="00F70B26">
            <w:pPr>
              <w:pStyle w:val="ListParagraph"/>
              <w:spacing w:before="60" w:after="60" w:line="240" w:lineRule="auto"/>
              <w:ind w:left="49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Recherche des événements postérieurs à la clôture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B26" w:rsidRPr="005B231E" w:rsidRDefault="00F70B26" w:rsidP="00F70B2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CEAV</w:t>
            </w:r>
          </w:p>
        </w:tc>
        <w:tc>
          <w:tcPr>
            <w:tcW w:w="709" w:type="dxa"/>
            <w:shd w:val="clear" w:color="auto" w:fill="auto"/>
          </w:tcPr>
          <w:p w:rsidR="00F70B26" w:rsidRPr="005B231E" w:rsidRDefault="00F70B26" w:rsidP="00F70B2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  <w:shd w:val="clear" w:color="auto" w:fill="auto"/>
          </w:tcPr>
          <w:p w:rsidR="00F70B26" w:rsidRPr="005B231E" w:rsidRDefault="00F70B26" w:rsidP="00F70B2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76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Si un délai important existe e</w:t>
            </w:r>
            <w:r w:rsidR="00F03F3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ntre la fin de nos travaux et l’</w:t>
            </w: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émission de notre rapport, a-t-on obtenu une lettre confirmant ou complétant les informations </w:t>
            </w:r>
            <w:r w:rsidR="00F03F3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fournies à la fin des travaux d’</w:t>
            </w: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audit :</w:t>
            </w:r>
          </w:p>
          <w:p w:rsidR="008C1058" w:rsidRPr="004047C2" w:rsidRDefault="009E0012" w:rsidP="00FB718E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 la d</w:t>
            </w:r>
            <w:r w:rsidR="008C1058"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ir</w:t>
            </w:r>
            <w:r w:rsidR="00F03F3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ection (lettre complémentaire d’</w:t>
            </w:r>
            <w:r w:rsidR="008C1058"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affirmation) ?</w:t>
            </w:r>
          </w:p>
          <w:p w:rsidR="008C1058" w:rsidRPr="00FD5F85" w:rsidRDefault="008C1058" w:rsidP="00FB718E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avocats, conseils juridiques ou fiscaux</w:t>
            </w:r>
            <w:r w:rsidR="009E001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76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Est-ce que des événements postérieurs fournissent des renseignements complémentaires modifiant une situation qui existait déjà à la date du bilan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510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70B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Si la réponse à la question précédente es</w:t>
            </w:r>
            <w:r w:rsidR="00F03F3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t affirmative, l’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entreprise a-t-</w:t>
            </w: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elle modifié ses comptes annuels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1020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696BE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Si la réponse à la question précédente est négative et, après avoir tenu une réunion et discuté de ce point avec</w:t>
            </w:r>
            <w:r w:rsidR="00F03F3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la direction, compte-tenu de l’</w:t>
            </w: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importance relative des événements concernés, </w:t>
            </w:r>
            <w:r w:rsidR="00CC3D7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doit-on faire </w:t>
            </w: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une réserve dans le rapport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510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événements ci-dessus a</w:t>
            </w:r>
            <w:r w:rsidR="00F03F3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ffectent-ils la continuité de l’</w:t>
            </w: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exploitation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510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événements postérieurs fournissent-ils des renseignements</w:t>
            </w:r>
            <w:r w:rsidR="00F03F3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concernant une situation qui n’</w:t>
            </w: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existait pas à la date du bilan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FB718E">
        <w:trPr>
          <w:trHeight w:val="25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Si oui, ces événements a</w:t>
            </w:r>
            <w:r w:rsidR="00F03F3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ffectent-ils la continuité de l’</w:t>
            </w: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exploitation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277B6F" w:rsidTr="00FB718E">
        <w:trPr>
          <w:trHeight w:val="25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C1058" w:rsidRPr="004047C2" w:rsidRDefault="00F03F36" w:rsidP="009E0012">
            <w:pPr>
              <w:pStyle w:val="ListParagraph"/>
              <w:numPr>
                <w:ilvl w:val="0"/>
                <w:numId w:val="2"/>
              </w:numPr>
              <w:spacing w:before="60" w:after="12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Si la continuité de l’</w:t>
            </w:r>
            <w:r w:rsidR="008C1058"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exploitation est affectée :</w:t>
            </w:r>
          </w:p>
          <w:p w:rsidR="008C1058" w:rsidRPr="004047C2" w:rsidRDefault="008C1058" w:rsidP="009E0012">
            <w:pPr>
              <w:pStyle w:val="ListParagraph"/>
              <w:numPr>
                <w:ilvl w:val="0"/>
                <w:numId w:val="15"/>
              </w:numPr>
              <w:spacing w:before="6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événements postérieurs sont-ils correctement décrits dans les annexes aux comptes annuels et/ou dans le rapport de gestion ?</w:t>
            </w:r>
          </w:p>
          <w:p w:rsidR="008C1058" w:rsidRPr="00FD5F85" w:rsidRDefault="008C1058" w:rsidP="00FB718E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 a-t-on tenu compte dans la rédaction de notre rapport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:rsidR="00607A48" w:rsidRPr="00E02812" w:rsidRDefault="00607A48">
      <w:pPr>
        <w:rPr>
          <w:lang w:val="fr-BE"/>
        </w:rPr>
      </w:pPr>
      <w:r w:rsidRPr="00E02812">
        <w:rPr>
          <w:lang w:val="fr-BE"/>
        </w:rPr>
        <w:br w:type="page"/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850"/>
        <w:gridCol w:w="709"/>
        <w:gridCol w:w="6237"/>
      </w:tblGrid>
      <w:tr w:rsidR="008C0976" w:rsidRPr="00690B16" w:rsidTr="00900824">
        <w:trPr>
          <w:trHeight w:val="367"/>
        </w:trPr>
        <w:tc>
          <w:tcPr>
            <w:tcW w:w="5387" w:type="dxa"/>
            <w:shd w:val="clear" w:color="auto" w:fill="D9D9D9" w:themeFill="background1" w:themeFillShade="D9"/>
            <w:noWrap/>
            <w:vAlign w:val="center"/>
          </w:tcPr>
          <w:p w:rsidR="008C0976" w:rsidRPr="00403BF1" w:rsidRDefault="008C0976" w:rsidP="00277B6F">
            <w:pPr>
              <w:pStyle w:val="ListParagraph"/>
              <w:spacing w:before="60" w:after="60" w:line="240" w:lineRule="auto"/>
              <w:ind w:left="49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Recherche des événements postérieurs à la clôture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0976" w:rsidRPr="005B231E" w:rsidRDefault="008C0976" w:rsidP="00277B6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CEAV</w:t>
            </w:r>
          </w:p>
        </w:tc>
        <w:tc>
          <w:tcPr>
            <w:tcW w:w="709" w:type="dxa"/>
            <w:shd w:val="clear" w:color="auto" w:fill="auto"/>
          </w:tcPr>
          <w:p w:rsidR="008C0976" w:rsidRPr="005B231E" w:rsidRDefault="008C0976" w:rsidP="00277B6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  <w:shd w:val="clear" w:color="auto" w:fill="auto"/>
          </w:tcPr>
          <w:p w:rsidR="008C0976" w:rsidRPr="005B231E" w:rsidRDefault="008C0976" w:rsidP="00277B6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7B0AC8">
        <w:trPr>
          <w:trHeight w:val="894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8C1058" w:rsidRPr="004047C2" w:rsidRDefault="008C1058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Si la con</w:t>
            </w:r>
            <w:r w:rsidR="00F03F3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tinuité d'exploitation n’</w:t>
            </w: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est pas affectée, les événements postérieurs sont-ils correctement décrits dan</w:t>
            </w:r>
            <w:r w:rsidR="00F03F3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 le rapport de gestion et/ou l’</w:t>
            </w: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annexe aux comptes annuels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7B0AC8">
        <w:trPr>
          <w:trHeight w:val="412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8C1058" w:rsidRPr="004047C2" w:rsidRDefault="00F03F36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Sinon, font-ils l’</w:t>
            </w:r>
            <w:r w:rsidR="00607A4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objet d’</w:t>
            </w:r>
            <w:r w:rsidR="008C1058"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une mention appropriée dans le rapport 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058" w:rsidRPr="005B231E" w:rsidRDefault="008C1058" w:rsidP="00690B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E02812" w:rsidTr="007B0AC8">
        <w:trPr>
          <w:trHeight w:val="1796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C1058" w:rsidRPr="004047C2" w:rsidRDefault="00F03F36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333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Dans le cas d’évé</w:t>
            </w:r>
            <w:r w:rsidR="008C1058"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nement post clôture découvert après la date de notre rapport mais avant la publication des </w:t>
            </w:r>
            <w:r w:rsidR="008C105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comptes annuels</w:t>
            </w:r>
            <w:r w:rsidR="008C1058"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 avons-nous :</w:t>
            </w:r>
          </w:p>
          <w:p w:rsidR="008C1058" w:rsidRPr="004047C2" w:rsidRDefault="008C1058" w:rsidP="00FB718E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contrôlé</w:t>
            </w: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si les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comptes annuels</w:t>
            </w: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devaient être modifiés</w:t>
            </w:r>
            <w:r w:rsidR="00F03F3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?</w:t>
            </w:r>
          </w:p>
          <w:p w:rsidR="008C1058" w:rsidRPr="004047C2" w:rsidRDefault="008C1058" w:rsidP="00FB718E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discuté de ce problème avec le management</w:t>
            </w:r>
            <w:r w:rsidR="00F03F3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?</w:t>
            </w:r>
          </w:p>
          <w:p w:rsidR="008C1058" w:rsidRPr="004047C2" w:rsidRDefault="008C1058" w:rsidP="00FB718E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pris des mesures appropriées eu </w:t>
            </w: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égard</w:t>
            </w: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aux circonstances</w:t>
            </w:r>
            <w:r w:rsidR="00F03F3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8C1058" w:rsidRPr="00277B6F" w:rsidTr="00900824">
        <w:trPr>
          <w:trHeight w:val="4476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C1058" w:rsidRPr="007E1EA3" w:rsidRDefault="00083687" w:rsidP="00FB718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Dans le cas d’évé</w:t>
            </w:r>
            <w:r w:rsidR="008C1058" w:rsidRPr="007E1EA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nement post clôture découvert après la date de notre rapport et après la publication des </w:t>
            </w:r>
            <w:r w:rsidR="008C105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comptes annuels</w:t>
            </w:r>
            <w:r w:rsidR="008C1058" w:rsidRPr="007E1EA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 avons-nous :</w:t>
            </w:r>
          </w:p>
          <w:p w:rsidR="008C1058" w:rsidRPr="004047C2" w:rsidRDefault="008C1058" w:rsidP="00FB718E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contrôlé</w:t>
            </w: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si les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comptes annuels</w:t>
            </w: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devaient être modifiés</w:t>
            </w:r>
            <w:r w:rsidR="00083687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?</w:t>
            </w:r>
          </w:p>
          <w:p w:rsidR="008C1058" w:rsidRPr="004047C2" w:rsidRDefault="008C1058" w:rsidP="00FB718E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discuté de ce problème avec le management</w:t>
            </w:r>
            <w:r w:rsidR="00083687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?</w:t>
            </w:r>
          </w:p>
          <w:p w:rsidR="008C1058" w:rsidRPr="00B70970" w:rsidRDefault="008C1058" w:rsidP="00B70970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ind w:left="758" w:hanging="425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B7097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pris des mesures appropriées eu égard aux circonstances</w:t>
            </w:r>
            <w:r w:rsidR="00083687" w:rsidRPr="00B7097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B7097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?</w:t>
            </w:r>
          </w:p>
          <w:p w:rsidR="008C1058" w:rsidRPr="004047C2" w:rsidRDefault="008C1058" w:rsidP="00B70970">
            <w:pPr>
              <w:pStyle w:val="ListParagraph"/>
              <w:spacing w:before="60" w:after="60" w:line="240" w:lineRule="auto"/>
              <w:ind w:left="900" w:hanging="567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="0009228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==&gt; contrôlé les mesures prises par la direction pour informer ceux qui ont reçu les précédents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comptes annuels</w:t>
            </w: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et vérifié que des nouveaux états financiers vont être publiés</w:t>
            </w:r>
            <w:r w:rsidR="00083687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?</w:t>
            </w:r>
          </w:p>
          <w:p w:rsidR="008C1058" w:rsidRPr="004047C2" w:rsidRDefault="008C1058" w:rsidP="00083687">
            <w:pPr>
              <w:pStyle w:val="ListParagraph"/>
              <w:spacing w:before="60" w:after="60" w:line="240" w:lineRule="auto"/>
              <w:ind w:left="900" w:hanging="709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==&gt; contrôlé et approuvé les nouveaux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comptes annuels</w:t>
            </w: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établis par la direction</w:t>
            </w:r>
            <w:r w:rsidR="00083687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?</w:t>
            </w:r>
          </w:p>
          <w:p w:rsidR="008C1058" w:rsidRPr="00FD5F85" w:rsidRDefault="00607A48" w:rsidP="00083687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758" w:hanging="425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publié un nouveau rapport d’audit à la date d’</w:t>
            </w:r>
            <w:r w:rsidR="008C1058"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approbation des nouveaux </w:t>
            </w:r>
            <w:r w:rsidR="008C105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comptes annuels</w:t>
            </w:r>
            <w:r w:rsidR="008C1058"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contenant un paragraphe spécifique sur cet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évé</w:t>
            </w:r>
            <w:r w:rsidR="008C1058" w:rsidRPr="004047C2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nement</w:t>
            </w:r>
            <w:r w:rsidR="008C1058"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po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st clôture et une référence à l’</w:t>
            </w:r>
            <w:r w:rsidR="008C1058"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ann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 des comptes qui explique l’évé</w:t>
            </w:r>
            <w:r w:rsidR="008C1058"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nement</w:t>
            </w:r>
            <w:r w:rsidR="0009228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="008C1058" w:rsidRPr="005B231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</w:tcPr>
          <w:p w:rsidR="008C1058" w:rsidRPr="005B231E" w:rsidRDefault="008C1058" w:rsidP="00690B1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:rsidR="000B26DC" w:rsidRPr="00E02812" w:rsidRDefault="000B26DC">
      <w:pPr>
        <w:rPr>
          <w:lang w:val="fr-BE"/>
        </w:rPr>
      </w:pPr>
      <w:r w:rsidRPr="00E02812">
        <w:rPr>
          <w:lang w:val="fr-BE"/>
        </w:rPr>
        <w:br w:type="page"/>
      </w:r>
    </w:p>
    <w:p w:rsidR="000B26DC" w:rsidRPr="00E02812" w:rsidRDefault="000B26DC">
      <w:pPr>
        <w:rPr>
          <w:lang w:val="fr-BE"/>
        </w:rPr>
      </w:pPr>
    </w:p>
    <w:p w:rsidR="000B26DC" w:rsidRPr="00E02812" w:rsidRDefault="000B26DC">
      <w:pPr>
        <w:rPr>
          <w:lang w:val="fr-BE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3118"/>
        <w:gridCol w:w="1985"/>
        <w:gridCol w:w="2693"/>
      </w:tblGrid>
      <w:tr w:rsidR="00376781" w:rsidRPr="004047C2" w:rsidTr="00900824">
        <w:trPr>
          <w:trHeight w:val="203"/>
        </w:trPr>
        <w:tc>
          <w:tcPr>
            <w:tcW w:w="5387" w:type="dxa"/>
            <w:shd w:val="clear" w:color="auto" w:fill="auto"/>
          </w:tcPr>
          <w:p w:rsidR="00376781" w:rsidRPr="004047C2" w:rsidRDefault="00376781" w:rsidP="00607C3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  <w:r w:rsidRPr="004047C2">
              <w:rPr>
                <w:rFonts w:ascii="Arial" w:hAnsi="Arial" w:cs="Arial"/>
                <w:sz w:val="20"/>
                <w:lang w:val="fr-BE"/>
              </w:rPr>
              <w:t>Préparé par</w:t>
            </w:r>
          </w:p>
        </w:tc>
        <w:tc>
          <w:tcPr>
            <w:tcW w:w="3118" w:type="dxa"/>
            <w:shd w:val="clear" w:color="auto" w:fill="auto"/>
          </w:tcPr>
          <w:p w:rsidR="00376781" w:rsidRPr="004047C2" w:rsidRDefault="00376781" w:rsidP="00607C3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985" w:type="dxa"/>
            <w:shd w:val="clear" w:color="auto" w:fill="auto"/>
          </w:tcPr>
          <w:p w:rsidR="00376781" w:rsidRPr="004047C2" w:rsidRDefault="00376781" w:rsidP="00607C3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Date</w:t>
            </w:r>
          </w:p>
        </w:tc>
        <w:tc>
          <w:tcPr>
            <w:tcW w:w="2693" w:type="dxa"/>
            <w:shd w:val="clear" w:color="auto" w:fill="auto"/>
          </w:tcPr>
          <w:p w:rsidR="00376781" w:rsidRPr="004047C2" w:rsidRDefault="00376781" w:rsidP="00607C3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376781" w:rsidRPr="004047C2" w:rsidTr="00900824">
        <w:trPr>
          <w:trHeight w:val="47"/>
        </w:trPr>
        <w:tc>
          <w:tcPr>
            <w:tcW w:w="5387" w:type="dxa"/>
            <w:shd w:val="clear" w:color="auto" w:fill="auto"/>
          </w:tcPr>
          <w:p w:rsidR="00376781" w:rsidRPr="004047C2" w:rsidRDefault="00376781" w:rsidP="00607C3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Revu par l’associé responsable de la mission</w:t>
            </w:r>
          </w:p>
        </w:tc>
        <w:tc>
          <w:tcPr>
            <w:tcW w:w="3118" w:type="dxa"/>
            <w:shd w:val="clear" w:color="auto" w:fill="auto"/>
          </w:tcPr>
          <w:p w:rsidR="00376781" w:rsidRPr="004047C2" w:rsidRDefault="00376781" w:rsidP="00607C3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985" w:type="dxa"/>
            <w:shd w:val="clear" w:color="auto" w:fill="auto"/>
          </w:tcPr>
          <w:p w:rsidR="00376781" w:rsidRPr="004047C2" w:rsidRDefault="00376781" w:rsidP="00607C3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  <w:r w:rsidRPr="004047C2">
              <w:rPr>
                <w:rFonts w:ascii="Arial" w:hAnsi="Arial" w:cs="Arial"/>
                <w:sz w:val="20"/>
                <w:lang w:val="fr-BE"/>
              </w:rPr>
              <w:t>Date</w:t>
            </w:r>
          </w:p>
        </w:tc>
        <w:tc>
          <w:tcPr>
            <w:tcW w:w="2693" w:type="dxa"/>
            <w:shd w:val="clear" w:color="auto" w:fill="auto"/>
          </w:tcPr>
          <w:p w:rsidR="00376781" w:rsidRPr="004047C2" w:rsidRDefault="00376781" w:rsidP="00607C3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376781" w:rsidRPr="004047C2" w:rsidTr="00900824">
        <w:trPr>
          <w:trHeight w:val="287"/>
        </w:trPr>
        <w:tc>
          <w:tcPr>
            <w:tcW w:w="5387" w:type="dxa"/>
            <w:shd w:val="clear" w:color="auto" w:fill="auto"/>
          </w:tcPr>
          <w:p w:rsidR="00376781" w:rsidRPr="004047C2" w:rsidRDefault="00376781" w:rsidP="00607C3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  <w:r w:rsidRPr="004047C2">
              <w:rPr>
                <w:rFonts w:ascii="Arial" w:hAnsi="Arial" w:cs="Arial"/>
                <w:sz w:val="20"/>
                <w:lang w:val="fr-BE"/>
              </w:rPr>
              <w:t>Revu par</w:t>
            </w:r>
            <w:r>
              <w:rPr>
                <w:rFonts w:ascii="Arial" w:hAnsi="Arial" w:cs="Arial"/>
                <w:sz w:val="20"/>
                <w:lang w:val="fr-BE"/>
              </w:rPr>
              <w:t xml:space="preserve"> le responsable contrôle qualité</w:t>
            </w:r>
          </w:p>
        </w:tc>
        <w:tc>
          <w:tcPr>
            <w:tcW w:w="3118" w:type="dxa"/>
            <w:shd w:val="clear" w:color="auto" w:fill="auto"/>
          </w:tcPr>
          <w:p w:rsidR="00376781" w:rsidRPr="004047C2" w:rsidRDefault="00376781" w:rsidP="00607C3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985" w:type="dxa"/>
            <w:shd w:val="clear" w:color="auto" w:fill="auto"/>
          </w:tcPr>
          <w:p w:rsidR="00376781" w:rsidRPr="004047C2" w:rsidRDefault="00376781" w:rsidP="00607C3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  <w:r w:rsidRPr="004047C2">
              <w:rPr>
                <w:rFonts w:ascii="Arial" w:hAnsi="Arial" w:cs="Arial"/>
                <w:sz w:val="20"/>
                <w:lang w:val="fr-BE"/>
              </w:rPr>
              <w:t>Date</w:t>
            </w:r>
          </w:p>
        </w:tc>
        <w:tc>
          <w:tcPr>
            <w:tcW w:w="2693" w:type="dxa"/>
            <w:shd w:val="clear" w:color="auto" w:fill="auto"/>
          </w:tcPr>
          <w:p w:rsidR="00376781" w:rsidRPr="004047C2" w:rsidRDefault="00376781" w:rsidP="00607C3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:rsidR="00376781" w:rsidRPr="004047C2" w:rsidRDefault="00376781" w:rsidP="00900824">
      <w:pPr>
        <w:rPr>
          <w:lang w:val="fr-BE"/>
        </w:rPr>
      </w:pPr>
    </w:p>
    <w:sectPr w:rsidR="00376781" w:rsidRPr="004047C2" w:rsidSect="00E02812">
      <w:headerReference w:type="default" r:id="rId8"/>
      <w:footerReference w:type="default" r:id="rId9"/>
      <w:pgSz w:w="15840" w:h="12240" w:orient="landscape"/>
      <w:pgMar w:top="11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6F" w:rsidRDefault="00277B6F" w:rsidP="00690B16">
      <w:pPr>
        <w:spacing w:after="0" w:line="240" w:lineRule="auto"/>
      </w:pPr>
      <w:r>
        <w:separator/>
      </w:r>
    </w:p>
  </w:endnote>
  <w:endnote w:type="continuationSeparator" w:id="0">
    <w:p w:rsidR="00277B6F" w:rsidRDefault="00277B6F" w:rsidP="0069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152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277B6F" w:rsidRDefault="00277B6F">
        <w:pPr>
          <w:pStyle w:val="Footer"/>
          <w:jc w:val="right"/>
        </w:pPr>
        <w:r w:rsidRPr="00607A48">
          <w:rPr>
            <w:rFonts w:ascii="Arial" w:hAnsi="Arial" w:cs="Arial"/>
            <w:sz w:val="18"/>
            <w:szCs w:val="18"/>
          </w:rPr>
          <w:fldChar w:fldCharType="begin"/>
        </w:r>
        <w:r w:rsidRPr="00607A4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07A48">
          <w:rPr>
            <w:rFonts w:ascii="Arial" w:hAnsi="Arial" w:cs="Arial"/>
            <w:sz w:val="18"/>
            <w:szCs w:val="18"/>
          </w:rPr>
          <w:fldChar w:fldCharType="separate"/>
        </w:r>
        <w:r w:rsidR="009E0012">
          <w:rPr>
            <w:rFonts w:ascii="Arial" w:hAnsi="Arial" w:cs="Arial"/>
            <w:noProof/>
            <w:sz w:val="18"/>
            <w:szCs w:val="18"/>
          </w:rPr>
          <w:t>4</w:t>
        </w:r>
        <w:r w:rsidRPr="00607A48">
          <w:rPr>
            <w:rFonts w:ascii="Arial" w:hAnsi="Arial" w:cs="Arial"/>
            <w:noProof/>
            <w:sz w:val="18"/>
            <w:szCs w:val="18"/>
          </w:rPr>
          <w:fldChar w:fldCharType="end"/>
        </w:r>
        <w:r>
          <w:rPr>
            <w:rFonts w:ascii="Arial" w:hAnsi="Arial" w:cs="Arial"/>
            <w:noProof/>
            <w:sz w:val="18"/>
            <w:szCs w:val="18"/>
          </w:rPr>
          <w:t>/6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6F" w:rsidRDefault="00277B6F" w:rsidP="00690B16">
      <w:pPr>
        <w:spacing w:after="0" w:line="240" w:lineRule="auto"/>
      </w:pPr>
      <w:r>
        <w:separator/>
      </w:r>
    </w:p>
  </w:footnote>
  <w:footnote w:type="continuationSeparator" w:id="0">
    <w:p w:rsidR="00277B6F" w:rsidRDefault="00277B6F" w:rsidP="00690B16">
      <w:pPr>
        <w:spacing w:after="0" w:line="240" w:lineRule="auto"/>
      </w:pPr>
      <w:r>
        <w:continuationSeparator/>
      </w:r>
    </w:p>
  </w:footnote>
  <w:footnote w:id="1">
    <w:p w:rsidR="00277B6F" w:rsidRPr="00376781" w:rsidRDefault="00277B6F" w:rsidP="00DE2939">
      <w:pPr>
        <w:pStyle w:val="FootnoteText"/>
        <w:rPr>
          <w:rFonts w:ascii="Arial" w:hAnsi="Arial" w:cs="Arial"/>
          <w:sz w:val="16"/>
          <w:szCs w:val="16"/>
          <w:lang w:val="fr-BE"/>
        </w:rPr>
      </w:pPr>
      <w:r w:rsidRPr="00376781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>
        <w:rPr>
          <w:rFonts w:ascii="Arial" w:hAnsi="Arial" w:cs="Arial"/>
          <w:sz w:val="16"/>
          <w:szCs w:val="16"/>
          <w:lang w:val="fr-BE"/>
        </w:rPr>
        <w:t xml:space="preserve"> Assertions : C = exhaustivité / E = existence / A = exactitude / V = v</w:t>
      </w:r>
      <w:r w:rsidRPr="00376781">
        <w:rPr>
          <w:rFonts w:ascii="Arial" w:hAnsi="Arial" w:cs="Arial"/>
          <w:sz w:val="16"/>
          <w:szCs w:val="16"/>
          <w:lang w:val="fr-BE"/>
        </w:rPr>
        <w:t>alorisation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6F" w:rsidRDefault="00277B6F" w:rsidP="00E02812">
    <w:pPr>
      <w:tabs>
        <w:tab w:val="left" w:pos="9870"/>
      </w:tabs>
      <w:spacing w:after="240"/>
      <w:rPr>
        <w:rFonts w:ascii="Arial" w:hAnsi="Arial" w:cs="Arial"/>
        <w:b/>
        <w:sz w:val="24"/>
        <w:szCs w:val="24"/>
        <w:lang w:val="fr-BE"/>
      </w:rPr>
    </w:pPr>
    <w:r w:rsidRPr="00690B16">
      <w:rPr>
        <w:rFonts w:ascii="Arial" w:hAnsi="Arial" w:cs="Arial"/>
        <w:b/>
        <w:sz w:val="24"/>
        <w:szCs w:val="24"/>
        <w:lang w:val="fr-BE"/>
      </w:rPr>
      <w:t>C</w:t>
    </w:r>
    <w:r>
      <w:rPr>
        <w:rFonts w:ascii="Arial" w:hAnsi="Arial" w:cs="Arial"/>
        <w:b/>
        <w:sz w:val="24"/>
        <w:szCs w:val="24"/>
        <w:lang w:val="fr-BE"/>
      </w:rPr>
      <w:t>heck-list C8 – R</w:t>
    </w:r>
    <w:r w:rsidRPr="00690B16">
      <w:rPr>
        <w:rFonts w:ascii="Arial" w:hAnsi="Arial" w:cs="Arial"/>
        <w:b/>
        <w:sz w:val="24"/>
        <w:szCs w:val="24"/>
        <w:lang w:val="fr-BE"/>
      </w:rPr>
      <w:t>evue des év</w:t>
    </w:r>
    <w:r>
      <w:rPr>
        <w:rFonts w:ascii="Arial" w:hAnsi="Arial" w:cs="Arial"/>
        <w:b/>
        <w:sz w:val="24"/>
        <w:szCs w:val="24"/>
        <w:lang w:val="fr-BE"/>
      </w:rPr>
      <w:t>é</w:t>
    </w:r>
    <w:r w:rsidRPr="00690B16">
      <w:rPr>
        <w:rFonts w:ascii="Arial" w:hAnsi="Arial" w:cs="Arial"/>
        <w:b/>
        <w:sz w:val="24"/>
        <w:szCs w:val="24"/>
        <w:lang w:val="fr-BE"/>
      </w:rPr>
      <w:t xml:space="preserve">nements postérieurs à la clôture </w:t>
    </w:r>
    <w:r>
      <w:rPr>
        <w:rFonts w:ascii="Arial" w:hAnsi="Arial" w:cs="Arial"/>
        <w:b/>
        <w:sz w:val="24"/>
        <w:szCs w:val="24"/>
        <w:lang w:val="fr-B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5EA"/>
    <w:multiLevelType w:val="hybridMultilevel"/>
    <w:tmpl w:val="1AE64F2E"/>
    <w:lvl w:ilvl="0" w:tplc="F5A8F104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">
    <w:nsid w:val="07DA5CF8"/>
    <w:multiLevelType w:val="hybridMultilevel"/>
    <w:tmpl w:val="C226C15E"/>
    <w:lvl w:ilvl="0" w:tplc="F5A8F104">
      <w:start w:val="1"/>
      <w:numFmt w:val="bullet"/>
      <w:lvlText w:val="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">
    <w:nsid w:val="25415DAF"/>
    <w:multiLevelType w:val="hybridMultilevel"/>
    <w:tmpl w:val="A406FF48"/>
    <w:lvl w:ilvl="0" w:tplc="F5A8F104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F5A8F104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>
    <w:nsid w:val="256F4110"/>
    <w:multiLevelType w:val="hybridMultilevel"/>
    <w:tmpl w:val="ABC42BAA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">
    <w:nsid w:val="34B96A9F"/>
    <w:multiLevelType w:val="hybridMultilevel"/>
    <w:tmpl w:val="3AAC332E"/>
    <w:lvl w:ilvl="0" w:tplc="F5A8F104">
      <w:start w:val="1"/>
      <w:numFmt w:val="bullet"/>
      <w:lvlText w:val=""/>
      <w:lvlJc w:val="left"/>
      <w:pPr>
        <w:ind w:left="10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5">
    <w:nsid w:val="36812B5C"/>
    <w:multiLevelType w:val="hybridMultilevel"/>
    <w:tmpl w:val="B8F0640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80D95"/>
    <w:multiLevelType w:val="hybridMultilevel"/>
    <w:tmpl w:val="721617A2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B5CF8"/>
    <w:multiLevelType w:val="hybridMultilevel"/>
    <w:tmpl w:val="C7F22154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63253"/>
    <w:multiLevelType w:val="hybridMultilevel"/>
    <w:tmpl w:val="635E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98C7D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B7F3C"/>
    <w:multiLevelType w:val="hybridMultilevel"/>
    <w:tmpl w:val="CF00AD1C"/>
    <w:lvl w:ilvl="0" w:tplc="F5A8F104">
      <w:start w:val="1"/>
      <w:numFmt w:val="bullet"/>
      <w:lvlText w:val=""/>
      <w:lvlJc w:val="left"/>
      <w:pPr>
        <w:ind w:left="10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0">
    <w:nsid w:val="446D5BC6"/>
    <w:multiLevelType w:val="hybridMultilevel"/>
    <w:tmpl w:val="1F209374"/>
    <w:lvl w:ilvl="0" w:tplc="F5A8F104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1">
    <w:nsid w:val="47EE3906"/>
    <w:multiLevelType w:val="hybridMultilevel"/>
    <w:tmpl w:val="A3F45930"/>
    <w:lvl w:ilvl="0" w:tplc="F5A8F104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2">
    <w:nsid w:val="4FAD72C9"/>
    <w:multiLevelType w:val="hybridMultilevel"/>
    <w:tmpl w:val="1060A3E4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17CB6"/>
    <w:multiLevelType w:val="hybridMultilevel"/>
    <w:tmpl w:val="5498D11E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A5524"/>
    <w:multiLevelType w:val="hybridMultilevel"/>
    <w:tmpl w:val="4080FAE4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9556E"/>
    <w:multiLevelType w:val="hybridMultilevel"/>
    <w:tmpl w:val="5E787C48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722B6"/>
    <w:multiLevelType w:val="hybridMultilevel"/>
    <w:tmpl w:val="D1788BFA"/>
    <w:lvl w:ilvl="0" w:tplc="F5A8F104">
      <w:start w:val="1"/>
      <w:numFmt w:val="bullet"/>
      <w:lvlText w:val=""/>
      <w:lvlJc w:val="left"/>
      <w:pPr>
        <w:ind w:left="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17">
    <w:nsid w:val="647A5C4A"/>
    <w:multiLevelType w:val="hybridMultilevel"/>
    <w:tmpl w:val="91BA2FF6"/>
    <w:lvl w:ilvl="0" w:tplc="F5A8F104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8">
    <w:nsid w:val="708573C7"/>
    <w:multiLevelType w:val="hybridMultilevel"/>
    <w:tmpl w:val="EFB2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55D2C"/>
    <w:multiLevelType w:val="hybridMultilevel"/>
    <w:tmpl w:val="402C652C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4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19"/>
  </w:num>
  <w:num w:numId="10">
    <w:abstractNumId w:val="1"/>
  </w:num>
  <w:num w:numId="11">
    <w:abstractNumId w:val="15"/>
  </w:num>
  <w:num w:numId="12">
    <w:abstractNumId w:val="11"/>
  </w:num>
  <w:num w:numId="13">
    <w:abstractNumId w:val="0"/>
  </w:num>
  <w:num w:numId="14">
    <w:abstractNumId w:val="17"/>
  </w:num>
  <w:num w:numId="15">
    <w:abstractNumId w:val="10"/>
  </w:num>
  <w:num w:numId="16">
    <w:abstractNumId w:val="6"/>
  </w:num>
  <w:num w:numId="17">
    <w:abstractNumId w:val="13"/>
  </w:num>
  <w:num w:numId="18">
    <w:abstractNumId w:val="16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B231E"/>
    <w:rsid w:val="00083687"/>
    <w:rsid w:val="0009228E"/>
    <w:rsid w:val="000A1614"/>
    <w:rsid w:val="000B26DC"/>
    <w:rsid w:val="000D2961"/>
    <w:rsid w:val="00110D2F"/>
    <w:rsid w:val="00277B6F"/>
    <w:rsid w:val="002B6623"/>
    <w:rsid w:val="002D760E"/>
    <w:rsid w:val="00341499"/>
    <w:rsid w:val="00360735"/>
    <w:rsid w:val="00376781"/>
    <w:rsid w:val="003E04D7"/>
    <w:rsid w:val="003F2A29"/>
    <w:rsid w:val="00403BF1"/>
    <w:rsid w:val="004047C2"/>
    <w:rsid w:val="004554BA"/>
    <w:rsid w:val="004714FB"/>
    <w:rsid w:val="004B4DF7"/>
    <w:rsid w:val="005B231E"/>
    <w:rsid w:val="005E62DE"/>
    <w:rsid w:val="00607A48"/>
    <w:rsid w:val="00607C3C"/>
    <w:rsid w:val="006838C9"/>
    <w:rsid w:val="00690B16"/>
    <w:rsid w:val="00696BEB"/>
    <w:rsid w:val="006B743C"/>
    <w:rsid w:val="007B0AC8"/>
    <w:rsid w:val="007E1EA3"/>
    <w:rsid w:val="008468FB"/>
    <w:rsid w:val="00851CA8"/>
    <w:rsid w:val="008C0976"/>
    <w:rsid w:val="008C1058"/>
    <w:rsid w:val="008D1B04"/>
    <w:rsid w:val="00900824"/>
    <w:rsid w:val="009803A4"/>
    <w:rsid w:val="00992941"/>
    <w:rsid w:val="009E0012"/>
    <w:rsid w:val="00A263E5"/>
    <w:rsid w:val="00B3769B"/>
    <w:rsid w:val="00B70970"/>
    <w:rsid w:val="00BB2250"/>
    <w:rsid w:val="00BB4DAB"/>
    <w:rsid w:val="00C11231"/>
    <w:rsid w:val="00CC3D7A"/>
    <w:rsid w:val="00D810CA"/>
    <w:rsid w:val="00DB28DA"/>
    <w:rsid w:val="00DE2939"/>
    <w:rsid w:val="00E02812"/>
    <w:rsid w:val="00E306E0"/>
    <w:rsid w:val="00E363AC"/>
    <w:rsid w:val="00EC2F49"/>
    <w:rsid w:val="00F03F36"/>
    <w:rsid w:val="00F06FB4"/>
    <w:rsid w:val="00F35E57"/>
    <w:rsid w:val="00F42136"/>
    <w:rsid w:val="00F70B26"/>
    <w:rsid w:val="00FB718E"/>
    <w:rsid w:val="00FD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rijevorm">
    <w:name w:val="Vrije vorm"/>
    <w:rsid w:val="005B231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nl-NL" w:eastAsia="nl-BE"/>
    </w:rPr>
  </w:style>
  <w:style w:type="paragraph" w:styleId="ListParagraph">
    <w:name w:val="List Paragraph"/>
    <w:basedOn w:val="Normal"/>
    <w:uiPriority w:val="34"/>
    <w:qFormat/>
    <w:rsid w:val="00683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16"/>
  </w:style>
  <w:style w:type="paragraph" w:styleId="Footer">
    <w:name w:val="footer"/>
    <w:basedOn w:val="Normal"/>
    <w:link w:val="FooterChar"/>
    <w:uiPriority w:val="99"/>
    <w:unhideWhenUsed/>
    <w:rsid w:val="0069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B16"/>
  </w:style>
  <w:style w:type="table" w:styleId="TableGrid">
    <w:name w:val="Table Grid"/>
    <w:basedOn w:val="TableNormal"/>
    <w:uiPriority w:val="59"/>
    <w:rsid w:val="00690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29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93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E29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rijevorm">
    <w:name w:val="Vrije vorm"/>
    <w:rsid w:val="005B231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nl-NL" w:eastAsia="nl-BE"/>
    </w:rPr>
  </w:style>
  <w:style w:type="paragraph" w:styleId="ListParagraph">
    <w:name w:val="List Paragraph"/>
    <w:basedOn w:val="Normal"/>
    <w:uiPriority w:val="34"/>
    <w:qFormat/>
    <w:rsid w:val="00683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16"/>
  </w:style>
  <w:style w:type="paragraph" w:styleId="Footer">
    <w:name w:val="footer"/>
    <w:basedOn w:val="Normal"/>
    <w:link w:val="FooterChar"/>
    <w:uiPriority w:val="99"/>
    <w:unhideWhenUsed/>
    <w:rsid w:val="0069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B16"/>
  </w:style>
  <w:style w:type="table" w:styleId="TableGrid">
    <w:name w:val="Table Grid"/>
    <w:basedOn w:val="TableNormal"/>
    <w:uiPriority w:val="59"/>
    <w:rsid w:val="00690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29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93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E29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MPT7ECPAHCR6-758363236-92</_dlc_DocId>
    <_dlc_DocIdUrl xmlns="90359a4a-3ee0-4d21-9975-9d02abdd1639">
      <Url>https://doc.icci.be/fr/_layouts/15/DocIdRedir.aspx?ID=MPT7ECPAHCR6-758363236-92</Url>
      <Description>MPT7ECPAHCR6-758363236-92</Description>
    </_dlc_DocIdUrl>
  </documentManagement>
</p:properties>
</file>

<file path=customXml/itemProps1.xml><?xml version="1.0" encoding="utf-8"?>
<ds:datastoreItem xmlns:ds="http://schemas.openxmlformats.org/officeDocument/2006/customXml" ds:itemID="{77DEECCD-5130-45CF-8BA0-55A2D9525F02}"/>
</file>

<file path=customXml/itemProps2.xml><?xml version="1.0" encoding="utf-8"?>
<ds:datastoreItem xmlns:ds="http://schemas.openxmlformats.org/officeDocument/2006/customXml" ds:itemID="{7B12139A-6F98-41AA-AA56-59DD4B38EF6B}"/>
</file>

<file path=customXml/itemProps3.xml><?xml version="1.0" encoding="utf-8"?>
<ds:datastoreItem xmlns:ds="http://schemas.openxmlformats.org/officeDocument/2006/customXml" ds:itemID="{E73B4914-33D0-4133-8526-CE47EEF6469A}"/>
</file>

<file path=customXml/itemProps4.xml><?xml version="1.0" encoding="utf-8"?>
<ds:datastoreItem xmlns:ds="http://schemas.openxmlformats.org/officeDocument/2006/customXml" ds:itemID="{13813D72-5FB7-4C8C-A792-10B7A44D9A3E}"/>
</file>

<file path=customXml/itemProps5.xml><?xml version="1.0" encoding="utf-8"?>
<ds:datastoreItem xmlns:ds="http://schemas.openxmlformats.org/officeDocument/2006/customXml" ds:itemID="{12469671-A998-497A-B50F-1488A2651A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1042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IBR-IRE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Interimair 2</dc:creator>
  <cp:keywords/>
  <dc:description/>
  <cp:lastModifiedBy>admin</cp:lastModifiedBy>
  <cp:revision>17</cp:revision>
  <cp:lastPrinted>2011-11-25T14:48:00Z</cp:lastPrinted>
  <dcterms:created xsi:type="dcterms:W3CDTF">2011-11-25T08:38:00Z</dcterms:created>
  <dcterms:modified xsi:type="dcterms:W3CDTF">2011-12-18T09:41:00Z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  <property fmtid="{D5CDD505-2E9C-101B-9397-08002B2CF9AE}" pid="3" name="_dlc_DocIdItemGuid">
    <vt:lpwstr>483143d9-9001-4ac6-bc20-edc9505ec13e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