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C8" w:rsidRDefault="000A65C8">
      <w:bookmarkStart w:id="0" w:name="_GoBack"/>
      <w:bookmarkEnd w:id="0"/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2835"/>
        <w:gridCol w:w="2552"/>
        <w:gridCol w:w="1843"/>
      </w:tblGrid>
      <w:tr w:rsidR="00084731" w:rsidRPr="00691B21" w:rsidTr="008C0E20">
        <w:trPr>
          <w:trHeight w:val="353"/>
        </w:trPr>
        <w:tc>
          <w:tcPr>
            <w:tcW w:w="5670" w:type="dxa"/>
            <w:shd w:val="clear" w:color="auto" w:fill="auto"/>
          </w:tcPr>
          <w:p w:rsidR="00084731" w:rsidRPr="00FD48C9" w:rsidRDefault="00084731" w:rsidP="00B4371A">
            <w:pPr>
              <w:pStyle w:val="Vrijevorm"/>
              <w:tabs>
                <w:tab w:val="left" w:pos="327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FD48C9">
              <w:rPr>
                <w:rFonts w:ascii="Arial" w:hAnsi="Arial" w:cs="Arial"/>
                <w:color w:val="auto"/>
                <w:sz w:val="20"/>
                <w:lang w:val="fr-BE"/>
              </w:rPr>
              <w:t xml:space="preserve">Nom du client </w:t>
            </w:r>
            <w:r w:rsidR="00B4371A">
              <w:rPr>
                <w:rFonts w:ascii="Arial" w:hAnsi="Arial" w:cs="Arial"/>
                <w:color w:val="auto"/>
                <w:sz w:val="20"/>
                <w:lang w:val="fr-BE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084731" w:rsidRPr="00FD48C9" w:rsidRDefault="00084731" w:rsidP="00A065F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</w:p>
        </w:tc>
        <w:tc>
          <w:tcPr>
            <w:tcW w:w="2552" w:type="dxa"/>
            <w:shd w:val="clear" w:color="auto" w:fill="auto"/>
          </w:tcPr>
          <w:p w:rsidR="00084731" w:rsidRPr="00FD48C9" w:rsidRDefault="00D877F9" w:rsidP="00A065F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  <w:r>
              <w:rPr>
                <w:rFonts w:ascii="Arial" w:hAnsi="Arial" w:cs="Arial"/>
                <w:color w:val="auto"/>
                <w:sz w:val="20"/>
                <w:lang w:val="fr-BE"/>
              </w:rPr>
              <w:t>E</w:t>
            </w:r>
            <w:r w:rsidR="00084731" w:rsidRPr="00FD48C9">
              <w:rPr>
                <w:rFonts w:ascii="Arial" w:hAnsi="Arial" w:cs="Arial"/>
                <w:color w:val="auto"/>
                <w:sz w:val="20"/>
                <w:lang w:val="fr-BE"/>
              </w:rPr>
              <w:t>xercice</w:t>
            </w:r>
          </w:p>
        </w:tc>
        <w:tc>
          <w:tcPr>
            <w:tcW w:w="1843" w:type="dxa"/>
            <w:shd w:val="clear" w:color="auto" w:fill="auto"/>
          </w:tcPr>
          <w:p w:rsidR="00084731" w:rsidRPr="00FD48C9" w:rsidRDefault="00084731" w:rsidP="00A065F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</w:p>
        </w:tc>
      </w:tr>
      <w:tr w:rsidR="00084731" w:rsidRPr="00C479E2" w:rsidTr="008C0E20">
        <w:tc>
          <w:tcPr>
            <w:tcW w:w="5670" w:type="dxa"/>
            <w:shd w:val="clear" w:color="auto" w:fill="auto"/>
          </w:tcPr>
          <w:p w:rsidR="00084731" w:rsidRPr="00FD48C9" w:rsidRDefault="00084731" w:rsidP="00481836">
            <w:pPr>
              <w:pStyle w:val="Vrijevorm"/>
              <w:tabs>
                <w:tab w:val="left" w:pos="7920"/>
              </w:tabs>
              <w:spacing w:before="60" w:after="60"/>
              <w:jc w:val="both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 w:rsidRPr="00FD48C9">
              <w:rPr>
                <w:rFonts w:ascii="Arial" w:hAnsi="Arial" w:cs="Arial"/>
                <w:color w:val="auto"/>
                <w:sz w:val="20"/>
                <w:lang w:val="fr-BE"/>
              </w:rPr>
              <w:t>Sujet</w:t>
            </w:r>
          </w:p>
        </w:tc>
        <w:tc>
          <w:tcPr>
            <w:tcW w:w="7230" w:type="dxa"/>
            <w:gridSpan w:val="3"/>
            <w:shd w:val="clear" w:color="auto" w:fill="BFBFBF"/>
          </w:tcPr>
          <w:p w:rsidR="00084731" w:rsidRPr="00FD48C9" w:rsidRDefault="00084731" w:rsidP="00A065F8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>UTILISATION D’UNE SOCIETE DE SERVICES</w:t>
            </w:r>
          </w:p>
        </w:tc>
      </w:tr>
    </w:tbl>
    <w:p w:rsidR="00084731" w:rsidRDefault="00084731" w:rsidP="00C16FB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C16FBB" w:rsidRPr="00717C8B" w:rsidRDefault="00C16FBB" w:rsidP="00C16FB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7"/>
        <w:gridCol w:w="993"/>
      </w:tblGrid>
      <w:tr w:rsidR="00084731" w:rsidRPr="003F48C2" w:rsidTr="00084731">
        <w:tc>
          <w:tcPr>
            <w:tcW w:w="11907" w:type="dxa"/>
            <w:shd w:val="clear" w:color="auto" w:fill="auto"/>
          </w:tcPr>
          <w:p w:rsidR="00084731" w:rsidRPr="003F48C2" w:rsidRDefault="00084731" w:rsidP="0008473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3F48C2">
              <w:rPr>
                <w:rFonts w:ascii="Arial" w:hAnsi="Arial" w:cs="Arial"/>
                <w:b/>
                <w:sz w:val="20"/>
                <w:szCs w:val="20"/>
                <w:lang w:val="fr-BE"/>
              </w:rPr>
              <w:t>OBJECTIF</w:t>
            </w:r>
          </w:p>
        </w:tc>
        <w:tc>
          <w:tcPr>
            <w:tcW w:w="993" w:type="dxa"/>
            <w:shd w:val="clear" w:color="auto" w:fill="auto"/>
          </w:tcPr>
          <w:p w:rsidR="00084731" w:rsidRPr="003F48C2" w:rsidRDefault="00084731" w:rsidP="0008473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3F48C2">
              <w:rPr>
                <w:rFonts w:ascii="Arial" w:hAnsi="Arial" w:cs="Arial"/>
                <w:b/>
                <w:sz w:val="20"/>
                <w:szCs w:val="20"/>
                <w:lang w:val="fr-BE"/>
              </w:rPr>
              <w:t>ISA</w:t>
            </w:r>
          </w:p>
        </w:tc>
      </w:tr>
      <w:tr w:rsidR="00084731" w:rsidRPr="00F94BCF" w:rsidTr="00084731">
        <w:tc>
          <w:tcPr>
            <w:tcW w:w="11907" w:type="dxa"/>
            <w:shd w:val="clear" w:color="auto" w:fill="auto"/>
          </w:tcPr>
          <w:p w:rsidR="00084731" w:rsidRPr="003F48C2" w:rsidRDefault="00F94BCF" w:rsidP="00144C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L’objectif de la présente check-list est </w:t>
            </w:r>
            <w:r w:rsidR="003850E2">
              <w:rPr>
                <w:rFonts w:ascii="Arial" w:hAnsi="Arial" w:cs="Arial"/>
                <w:sz w:val="20"/>
                <w:szCs w:val="20"/>
                <w:lang w:val="fr-BE"/>
              </w:rPr>
              <w:t xml:space="preserve">de documenter les procédures </w:t>
            </w:r>
            <w:r w:rsidR="00C47060">
              <w:rPr>
                <w:rFonts w:ascii="Arial" w:hAnsi="Arial" w:cs="Arial"/>
                <w:sz w:val="20"/>
                <w:szCs w:val="20"/>
                <w:lang w:val="fr-BE"/>
              </w:rPr>
              <w:t xml:space="preserve">d’audit </w:t>
            </w:r>
            <w:r w:rsidR="003850E2">
              <w:rPr>
                <w:rFonts w:ascii="Arial" w:hAnsi="Arial" w:cs="Arial"/>
                <w:sz w:val="20"/>
                <w:szCs w:val="20"/>
                <w:lang w:val="fr-BE"/>
              </w:rPr>
              <w:t xml:space="preserve">effectuées par l’auditeur lorsque que l’entité contrôlée fait appel à une société de services pour gérer certaines de ses activités internes, telle que par exemple, les secrétariats sociaux. </w:t>
            </w:r>
            <w:r w:rsidR="0000349B">
              <w:rPr>
                <w:rFonts w:ascii="Arial" w:hAnsi="Arial" w:cs="Arial"/>
                <w:sz w:val="20"/>
                <w:szCs w:val="20"/>
                <w:lang w:val="fr-BE"/>
              </w:rPr>
              <w:t>L’auditeur doit acquérir la connaissance de la nature et de l’importance des prestations fournies</w:t>
            </w:r>
            <w:r w:rsidR="003850E2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00349B">
              <w:rPr>
                <w:rFonts w:ascii="Arial" w:hAnsi="Arial" w:cs="Arial"/>
                <w:sz w:val="20"/>
                <w:szCs w:val="20"/>
                <w:lang w:val="fr-BE"/>
              </w:rPr>
              <w:t>par la société de service</w:t>
            </w:r>
            <w:r w:rsidR="00A5601B">
              <w:rPr>
                <w:rFonts w:ascii="Arial" w:hAnsi="Arial" w:cs="Arial"/>
                <w:sz w:val="20"/>
                <w:szCs w:val="20"/>
                <w:lang w:val="fr-BE"/>
              </w:rPr>
              <w:t>s</w:t>
            </w:r>
            <w:r w:rsidR="0000349B">
              <w:rPr>
                <w:rFonts w:ascii="Arial" w:hAnsi="Arial" w:cs="Arial"/>
                <w:sz w:val="20"/>
                <w:szCs w:val="20"/>
                <w:lang w:val="fr-BE"/>
              </w:rPr>
              <w:t xml:space="preserve"> ainsi que de son contrôle interne afin d’identifier des risques d’anomalies significatives.</w:t>
            </w:r>
          </w:p>
        </w:tc>
        <w:tc>
          <w:tcPr>
            <w:tcW w:w="993" w:type="dxa"/>
            <w:shd w:val="clear" w:color="auto" w:fill="auto"/>
          </w:tcPr>
          <w:p w:rsidR="00084731" w:rsidRPr="003F48C2" w:rsidRDefault="008C7FE0" w:rsidP="00C4706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402</w:t>
            </w:r>
          </w:p>
        </w:tc>
      </w:tr>
    </w:tbl>
    <w:p w:rsidR="00084731" w:rsidRDefault="00084731" w:rsidP="00C16FBB">
      <w:pPr>
        <w:spacing w:after="0" w:line="240" w:lineRule="auto"/>
        <w:rPr>
          <w:lang w:val="fr-BE"/>
        </w:rPr>
      </w:pPr>
    </w:p>
    <w:p w:rsidR="00C16FBB" w:rsidRPr="00C16FBB" w:rsidRDefault="00C16FBB" w:rsidP="00C16FBB">
      <w:pPr>
        <w:spacing w:after="0" w:line="240" w:lineRule="auto"/>
        <w:rPr>
          <w:lang w:val="fr-BE"/>
        </w:rPr>
      </w:pP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276"/>
        <w:gridCol w:w="709"/>
        <w:gridCol w:w="5245"/>
      </w:tblGrid>
      <w:tr w:rsidR="000A65C8" w:rsidRPr="00C16FBB" w:rsidTr="00FA20F7">
        <w:trPr>
          <w:trHeight w:val="572"/>
        </w:trPr>
        <w:tc>
          <w:tcPr>
            <w:tcW w:w="5685" w:type="dxa"/>
            <w:shd w:val="clear" w:color="auto" w:fill="A6A6A6" w:themeFill="background1" w:themeFillShade="A6"/>
            <w:vAlign w:val="center"/>
            <w:hideMark/>
          </w:tcPr>
          <w:p w:rsidR="000A65C8" w:rsidRPr="00C16FBB" w:rsidRDefault="00C16FBB" w:rsidP="00FA20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QU</w:t>
            </w:r>
            <w:r w:rsidR="000A65C8" w:rsidRPr="00C16F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ESTIONS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0A65C8" w:rsidRPr="00C16FBB" w:rsidRDefault="00FA20F7" w:rsidP="00FA20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proofErr w:type="spellStart"/>
            <w:r w:rsidRPr="000710CD">
              <w:rPr>
                <w:rFonts w:ascii="Arial" w:hAnsi="Arial" w:cs="Arial"/>
                <w:b/>
                <w:sz w:val="20"/>
                <w:szCs w:val="20"/>
                <w:lang w:val="fr-BE"/>
              </w:rPr>
              <w:t>Ass</w:t>
            </w:r>
            <w:proofErr w:type="spellEnd"/>
            <w:r w:rsidRPr="000710CD">
              <w:rPr>
                <w:rFonts w:ascii="Arial" w:hAnsi="Arial" w:cs="Arial"/>
                <w:b/>
                <w:sz w:val="20"/>
                <w:szCs w:val="20"/>
                <w:lang w:val="fr-BE"/>
              </w:rPr>
              <w:t>.</w:t>
            </w:r>
            <w:r w:rsidRPr="000710CD">
              <w:rPr>
                <w:rFonts w:ascii="Arial" w:hAnsi="Arial" w:cs="Arial"/>
                <w:b/>
                <w:sz w:val="20"/>
                <w:szCs w:val="20"/>
                <w:vertAlign w:val="superscript"/>
                <w:lang w:val="fr-BE"/>
              </w:rPr>
              <w:footnoteReference w:customMarkFollows="1" w:id="1"/>
              <w:sym w:font="Symbol" w:char="F02A"/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center"/>
            <w:hideMark/>
          </w:tcPr>
          <w:p w:rsidR="000A65C8" w:rsidRPr="00C16FBB" w:rsidRDefault="00C16FBB" w:rsidP="00FA20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 w:rsidRPr="00C16F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Oui/</w:t>
            </w:r>
          </w:p>
          <w:p w:rsidR="00C16FBB" w:rsidRPr="00C16FBB" w:rsidRDefault="00C16FBB" w:rsidP="00FA20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 w:rsidRPr="00C16F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Non/</w:t>
            </w:r>
          </w:p>
          <w:p w:rsidR="00C16FBB" w:rsidRPr="00C16FBB" w:rsidRDefault="00C16FBB" w:rsidP="00FA20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 w:rsidRPr="00C16F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N/A</w:t>
            </w:r>
          </w:p>
        </w:tc>
        <w:tc>
          <w:tcPr>
            <w:tcW w:w="5245" w:type="dxa"/>
            <w:shd w:val="clear" w:color="auto" w:fill="A6A6A6" w:themeFill="background1" w:themeFillShade="A6"/>
            <w:noWrap/>
            <w:vAlign w:val="center"/>
            <w:hideMark/>
          </w:tcPr>
          <w:p w:rsidR="000A65C8" w:rsidRPr="00C16FBB" w:rsidRDefault="000A65C8" w:rsidP="00FA20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 w:rsidRPr="00C16F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C</w:t>
            </w:r>
            <w:r w:rsidR="00C16FBB" w:rsidRPr="00C16F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ommentaires</w:t>
            </w:r>
          </w:p>
        </w:tc>
      </w:tr>
      <w:tr w:rsidR="000A65C8" w:rsidRPr="000A65C8" w:rsidTr="00351664">
        <w:trPr>
          <w:trHeight w:val="552"/>
        </w:trPr>
        <w:tc>
          <w:tcPr>
            <w:tcW w:w="5685" w:type="dxa"/>
            <w:shd w:val="clear" w:color="auto" w:fill="D9D9D9" w:themeFill="background1" w:themeFillShade="D9"/>
            <w:hideMark/>
          </w:tcPr>
          <w:p w:rsidR="000A65C8" w:rsidRPr="000A65C8" w:rsidRDefault="00411726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Déterminer l’</w:t>
            </w:r>
            <w:r w:rsidR="000A65C8"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importance </w:t>
            </w:r>
            <w:r w:rsidR="00F94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de la société de service</w:t>
            </w:r>
            <w:r w:rsidR="00A56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 pour les activités de l’</w:t>
            </w:r>
            <w:r w:rsidR="000A65C8"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entité</w:t>
            </w:r>
            <w:r w:rsidR="00C870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 </w:t>
            </w:r>
            <w:r w:rsidR="000A65C8"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:</w:t>
            </w:r>
          </w:p>
        </w:tc>
        <w:tc>
          <w:tcPr>
            <w:tcW w:w="1276" w:type="dxa"/>
            <w:shd w:val="clear" w:color="auto" w:fill="auto"/>
            <w:hideMark/>
          </w:tcPr>
          <w:p w:rsidR="000A65C8" w:rsidRPr="000A65C8" w:rsidRDefault="000A65C8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CEAV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65C8" w:rsidRPr="00C87089" w:rsidTr="00155198">
        <w:trPr>
          <w:trHeight w:val="62"/>
        </w:trPr>
        <w:tc>
          <w:tcPr>
            <w:tcW w:w="5685" w:type="dxa"/>
            <w:shd w:val="clear" w:color="auto" w:fill="auto"/>
            <w:hideMark/>
          </w:tcPr>
          <w:p w:rsidR="00C16FBB" w:rsidRDefault="00411726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Connaît-on, pour l’</w:t>
            </w:r>
            <w:r w:rsidR="000A65C8"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ensemble de ces prestations :</w:t>
            </w:r>
          </w:p>
          <w:p w:rsidR="000A65C8" w:rsidRPr="00C16FBB" w:rsidRDefault="000A65C8" w:rsidP="00411726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C16FB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leur nature (</w:t>
            </w:r>
            <w:r w:rsidR="00411726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p. </w:t>
            </w:r>
            <w:r w:rsidRPr="00C16FB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ex</w:t>
            </w:r>
            <w:r w:rsidR="00C87089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  <w:r w:rsidRPr="00C16FB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la tenue de la comptab</w:t>
            </w:r>
            <w:r w:rsidR="00411726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ilité, la gestion des actifs, l’enregistrement d’</w:t>
            </w:r>
            <w:r w:rsidRPr="00C16FB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opé</w:t>
            </w:r>
            <w:r w:rsidR="00411726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rations et leur conservation, l’</w:t>
            </w:r>
            <w:r w:rsidRPr="00C16FB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établissement d</w:t>
            </w:r>
            <w:r w:rsidR="00144C54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 comptes annuels</w:t>
            </w:r>
            <w:r w:rsidRPr="00C16FB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, la gestion de la paie, le calcul de la paie</w:t>
            </w:r>
            <w:r w:rsidR="00144C54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, etc.</w:t>
            </w:r>
            <w:r w:rsidR="00411726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), leur importance et l’</w:t>
            </w:r>
            <w:r w:rsidRPr="00C16FB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incidence que ces dernières ont sur le contrôle interne ?</w:t>
            </w:r>
          </w:p>
          <w:p w:rsidR="000A65C8" w:rsidRPr="00C16FBB" w:rsidRDefault="00411726" w:rsidP="00411726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l’</w:t>
            </w:r>
            <w:r w:rsidR="000A65C8" w:rsidRPr="00C16FB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importance significative de leur nature et les comptes impactés ?</w:t>
            </w:r>
          </w:p>
          <w:p w:rsidR="00155198" w:rsidRPr="00155198" w:rsidRDefault="00411726" w:rsidP="00155198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15519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le degré d’</w:t>
            </w:r>
            <w:r w:rsidR="000A65C8" w:rsidRPr="0015519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interaction entre la société auditée et la société de service</w:t>
            </w:r>
            <w:r w:rsidRPr="0015519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</w:t>
            </w:r>
            <w:r w:rsidR="000A65C8" w:rsidRPr="0015519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(</w:t>
            </w:r>
            <w:r w:rsidRPr="0015519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p. </w:t>
            </w:r>
            <w:r w:rsidR="000A65C8" w:rsidRPr="0015519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ex</w:t>
            </w:r>
            <w:r w:rsidR="00C87089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  <w:r w:rsidR="000A65C8" w:rsidRPr="0015519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la société de service</w:t>
            </w:r>
            <w:r w:rsidRPr="0015519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</w:t>
            </w:r>
            <w:r w:rsidR="000A65C8" w:rsidRPr="0015519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peut-elle initier </w:t>
            </w:r>
            <w:r w:rsidRPr="0015519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certaines opérations en tant qu’</w:t>
            </w:r>
            <w:r w:rsidR="000A65C8" w:rsidRPr="0015519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agent de la société auditée ?)</w:t>
            </w:r>
          </w:p>
          <w:p w:rsidR="000A65C8" w:rsidRPr="00C16FBB" w:rsidRDefault="000A65C8" w:rsidP="00411726">
            <w:pPr>
              <w:pStyle w:val="ListParagraph"/>
              <w:spacing w:before="60" w:after="6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A65C8" w:rsidRPr="000A65C8" w:rsidRDefault="000A65C8" w:rsidP="0035166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  <w:p w:rsidR="000A65C8" w:rsidRPr="000A65C8" w:rsidRDefault="000A65C8" w:rsidP="0035166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  <w:p w:rsidR="000A65C8" w:rsidRPr="000A65C8" w:rsidRDefault="000A65C8" w:rsidP="0035166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  <w:p w:rsidR="000A65C8" w:rsidRPr="000A65C8" w:rsidRDefault="000A65C8" w:rsidP="0035166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  <w:p w:rsidR="000A65C8" w:rsidRPr="000A65C8" w:rsidRDefault="000A65C8" w:rsidP="0035166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6305AD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6305AD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6305AD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155198" w:rsidRPr="00C16FBB" w:rsidTr="00155198">
        <w:trPr>
          <w:trHeight w:val="572"/>
        </w:trPr>
        <w:tc>
          <w:tcPr>
            <w:tcW w:w="5685" w:type="dxa"/>
            <w:shd w:val="clear" w:color="auto" w:fill="A6A6A6" w:themeFill="background1" w:themeFillShade="A6"/>
            <w:vAlign w:val="center"/>
            <w:hideMark/>
          </w:tcPr>
          <w:p w:rsidR="00155198" w:rsidRPr="00C16FBB" w:rsidRDefault="00155198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lastRenderedPageBreak/>
              <w:t>QU</w:t>
            </w:r>
            <w:r w:rsidRPr="00C16F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ESTIONS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155198" w:rsidRPr="00C16FBB" w:rsidRDefault="00155198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proofErr w:type="spellStart"/>
            <w:r w:rsidRPr="000710CD">
              <w:rPr>
                <w:rFonts w:ascii="Arial" w:hAnsi="Arial" w:cs="Arial"/>
                <w:b/>
                <w:sz w:val="20"/>
                <w:szCs w:val="20"/>
                <w:lang w:val="fr-BE"/>
              </w:rPr>
              <w:t>Ass</w:t>
            </w:r>
            <w:proofErr w:type="spellEnd"/>
            <w:r w:rsidRPr="000710CD">
              <w:rPr>
                <w:rFonts w:ascii="Arial" w:hAnsi="Arial" w:cs="Arial"/>
                <w:b/>
                <w:sz w:val="20"/>
                <w:szCs w:val="20"/>
                <w:lang w:val="fr-BE"/>
              </w:rPr>
              <w:t>.</w:t>
            </w:r>
            <w:r w:rsidRPr="000710CD">
              <w:rPr>
                <w:rFonts w:ascii="Arial" w:hAnsi="Arial" w:cs="Arial"/>
                <w:b/>
                <w:sz w:val="20"/>
                <w:szCs w:val="20"/>
                <w:vertAlign w:val="superscript"/>
                <w:lang w:val="fr-BE"/>
              </w:rPr>
              <w:footnoteReference w:customMarkFollows="1" w:id="2"/>
              <w:sym w:font="Symbol" w:char="F02A"/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center"/>
            <w:hideMark/>
          </w:tcPr>
          <w:p w:rsidR="00155198" w:rsidRPr="00C16FBB" w:rsidRDefault="00155198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 w:rsidRPr="00C16F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Oui/</w:t>
            </w:r>
          </w:p>
          <w:p w:rsidR="00155198" w:rsidRPr="00C16FBB" w:rsidRDefault="00155198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 w:rsidRPr="00C16F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Non/</w:t>
            </w:r>
          </w:p>
          <w:p w:rsidR="00155198" w:rsidRPr="00C16FBB" w:rsidRDefault="00155198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 w:rsidRPr="00C16F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N/A</w:t>
            </w:r>
          </w:p>
        </w:tc>
        <w:tc>
          <w:tcPr>
            <w:tcW w:w="5245" w:type="dxa"/>
            <w:shd w:val="clear" w:color="auto" w:fill="A6A6A6" w:themeFill="background1" w:themeFillShade="A6"/>
            <w:noWrap/>
            <w:vAlign w:val="center"/>
            <w:hideMark/>
          </w:tcPr>
          <w:p w:rsidR="00155198" w:rsidRPr="00C16FBB" w:rsidRDefault="00155198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 w:rsidRPr="00C16F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Commentaires</w:t>
            </w:r>
          </w:p>
        </w:tc>
      </w:tr>
      <w:tr w:rsidR="00411726" w:rsidRPr="000A65C8" w:rsidTr="00411726">
        <w:trPr>
          <w:trHeight w:val="552"/>
        </w:trPr>
        <w:tc>
          <w:tcPr>
            <w:tcW w:w="5685" w:type="dxa"/>
            <w:shd w:val="clear" w:color="auto" w:fill="D9D9D9" w:themeFill="background1" w:themeFillShade="D9"/>
            <w:hideMark/>
          </w:tcPr>
          <w:p w:rsidR="00411726" w:rsidRPr="000A65C8" w:rsidRDefault="00411726" w:rsidP="0041172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Déterminer l’</w:t>
            </w: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importance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de la société de services pour les activités de l’</w:t>
            </w: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entité</w:t>
            </w:r>
          </w:p>
        </w:tc>
        <w:tc>
          <w:tcPr>
            <w:tcW w:w="1276" w:type="dxa"/>
            <w:shd w:val="clear" w:color="auto" w:fill="auto"/>
            <w:hideMark/>
          </w:tcPr>
          <w:p w:rsidR="00411726" w:rsidRPr="000A65C8" w:rsidRDefault="00411726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CEAV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726" w:rsidRPr="000A65C8" w:rsidRDefault="00411726" w:rsidP="0041172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11726" w:rsidRPr="000A65C8" w:rsidRDefault="00411726" w:rsidP="0041172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1726" w:rsidRPr="000A65C8" w:rsidTr="00351664">
        <w:trPr>
          <w:trHeight w:val="315"/>
        </w:trPr>
        <w:tc>
          <w:tcPr>
            <w:tcW w:w="5685" w:type="dxa"/>
            <w:shd w:val="clear" w:color="auto" w:fill="auto"/>
            <w:hideMark/>
          </w:tcPr>
          <w:p w:rsidR="00411726" w:rsidRPr="00411726" w:rsidRDefault="00D14F32" w:rsidP="00411726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</w:t>
            </w:r>
            <w:r w:rsidR="00411726" w:rsidRPr="00411726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 nature de la relation entre la société auditée et la société de services, en ce compris les conditions contractuelles (</w:t>
            </w:r>
            <w:r w:rsidR="0015519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p. </w:t>
            </w:r>
            <w:r w:rsidR="00411726" w:rsidRPr="00411726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ex</w:t>
            </w:r>
            <w:r w:rsidR="00C87089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  <w:r w:rsidR="00411726" w:rsidRPr="00411726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la responsabilité, les indemnités, etc.) ?</w:t>
            </w:r>
          </w:p>
        </w:tc>
        <w:tc>
          <w:tcPr>
            <w:tcW w:w="1276" w:type="dxa"/>
            <w:shd w:val="clear" w:color="auto" w:fill="auto"/>
            <w:hideMark/>
          </w:tcPr>
          <w:p w:rsidR="00411726" w:rsidRPr="000A65C8" w:rsidRDefault="00411726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726" w:rsidRPr="000A65C8" w:rsidRDefault="00411726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411726" w:rsidRPr="000A65C8" w:rsidRDefault="00411726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65C8" w:rsidRPr="000A65C8" w:rsidTr="00351664">
        <w:trPr>
          <w:trHeight w:val="315"/>
        </w:trPr>
        <w:tc>
          <w:tcPr>
            <w:tcW w:w="5685" w:type="dxa"/>
            <w:shd w:val="clear" w:color="auto" w:fill="auto"/>
            <w:hideMark/>
          </w:tcPr>
          <w:p w:rsidR="000A65C8" w:rsidRPr="00D14F32" w:rsidRDefault="00155198" w:rsidP="00D14F32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333" w:hanging="33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D14F3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Dispose-t-on d’</w:t>
            </w:r>
            <w:r w:rsidR="000A65C8" w:rsidRPr="00D14F3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une liste exhaustive des prestations visées ci-avant ?</w:t>
            </w:r>
          </w:p>
        </w:tc>
        <w:tc>
          <w:tcPr>
            <w:tcW w:w="1276" w:type="dxa"/>
            <w:shd w:val="clear" w:color="auto" w:fill="auto"/>
            <w:hideMark/>
          </w:tcPr>
          <w:p w:rsidR="000A65C8" w:rsidRPr="000A65C8" w:rsidRDefault="000A65C8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65C8" w:rsidRPr="000A65C8" w:rsidTr="00351664">
        <w:trPr>
          <w:trHeight w:val="315"/>
        </w:trPr>
        <w:tc>
          <w:tcPr>
            <w:tcW w:w="5685" w:type="dxa"/>
            <w:shd w:val="clear" w:color="auto" w:fill="auto"/>
            <w:hideMark/>
          </w:tcPr>
          <w:p w:rsidR="000A65C8" w:rsidRPr="00D14F32" w:rsidRDefault="000A65C8" w:rsidP="00D14F32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333" w:hanging="33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D14F3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Ces prestations ont-elles eu lieu pendant tout</w:t>
            </w:r>
            <w:r w:rsidR="00155198" w:rsidRPr="00D14F3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 la période d’</w:t>
            </w:r>
            <w:r w:rsidRPr="00D14F3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audit couverte</w:t>
            </w:r>
            <w:r w:rsidR="00155198" w:rsidRPr="00D14F3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D14F3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?</w:t>
            </w:r>
          </w:p>
        </w:tc>
        <w:tc>
          <w:tcPr>
            <w:tcW w:w="1276" w:type="dxa"/>
            <w:shd w:val="clear" w:color="auto" w:fill="auto"/>
            <w:hideMark/>
          </w:tcPr>
          <w:p w:rsidR="000A65C8" w:rsidRPr="000A65C8" w:rsidRDefault="000A65C8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65C8" w:rsidRPr="00C479E2" w:rsidTr="00351664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0A65C8" w:rsidRPr="00D14F32" w:rsidRDefault="000A65C8" w:rsidP="00D14F32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333" w:hanging="33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D14F3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Peut-il y avoir des relations entre la société de service</w:t>
            </w:r>
            <w:r w:rsidR="00A5601B" w:rsidRPr="00D14F3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</w:t>
            </w:r>
            <w:r w:rsidRPr="00D14F3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et le commissaire</w:t>
            </w:r>
            <w:r w:rsidR="00155198" w:rsidRPr="00D14F3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D14F3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?</w:t>
            </w:r>
          </w:p>
        </w:tc>
        <w:tc>
          <w:tcPr>
            <w:tcW w:w="1276" w:type="dxa"/>
            <w:shd w:val="clear" w:color="auto" w:fill="auto"/>
            <w:hideMark/>
          </w:tcPr>
          <w:p w:rsidR="000A65C8" w:rsidRPr="000A65C8" w:rsidRDefault="000A65C8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A65C8" w:rsidRPr="000A65C8" w:rsidTr="00351664">
        <w:trPr>
          <w:trHeight w:val="900"/>
        </w:trPr>
        <w:tc>
          <w:tcPr>
            <w:tcW w:w="5685" w:type="dxa"/>
            <w:shd w:val="clear" w:color="auto" w:fill="D9D9D9" w:themeFill="background1" w:themeFillShade="D9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Obtenir une connaissance suffisante d</w:t>
            </w:r>
            <w:r w:rsidR="00481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e la société</w:t>
            </w: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 de </w:t>
            </w:r>
            <w:r w:rsidR="00F94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services</w:t>
            </w:r>
            <w:r w:rsidR="00481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,</w:t>
            </w: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 de son environnement, y compris son contrôle interne, pour identifier et évaluer les risques encourus</w:t>
            </w:r>
          </w:p>
        </w:tc>
        <w:tc>
          <w:tcPr>
            <w:tcW w:w="1276" w:type="dxa"/>
            <w:shd w:val="clear" w:color="auto" w:fill="auto"/>
            <w:hideMark/>
          </w:tcPr>
          <w:p w:rsidR="000A65C8" w:rsidRPr="000A65C8" w:rsidRDefault="000A65C8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CEAV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65C8" w:rsidRPr="00C479E2" w:rsidTr="00351664">
        <w:trPr>
          <w:trHeight w:val="600"/>
        </w:trPr>
        <w:tc>
          <w:tcPr>
            <w:tcW w:w="5685" w:type="dxa"/>
            <w:shd w:val="clear" w:color="auto" w:fill="auto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La société a-t-elle les ressources et les capacités afin de réaliser ces prestations en interne ?</w:t>
            </w:r>
          </w:p>
        </w:tc>
        <w:tc>
          <w:tcPr>
            <w:tcW w:w="1276" w:type="dxa"/>
            <w:shd w:val="clear" w:color="auto" w:fill="auto"/>
            <w:hideMark/>
          </w:tcPr>
          <w:p w:rsidR="000A65C8" w:rsidRPr="000A65C8" w:rsidRDefault="000A65C8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A65C8" w:rsidRPr="00C479E2" w:rsidTr="00351664">
        <w:trPr>
          <w:trHeight w:val="600"/>
        </w:trPr>
        <w:tc>
          <w:tcPr>
            <w:tcW w:w="5685" w:type="dxa"/>
            <w:shd w:val="clear" w:color="auto" w:fill="auto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A-t-on connaissance des contrôles mis en place par la société de service</w:t>
            </w:r>
            <w:r w:rsidR="00A5601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</w:t>
            </w: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afin de garantir ses prestations ?</w:t>
            </w:r>
          </w:p>
        </w:tc>
        <w:tc>
          <w:tcPr>
            <w:tcW w:w="1276" w:type="dxa"/>
            <w:shd w:val="clear" w:color="auto" w:fill="auto"/>
            <w:hideMark/>
          </w:tcPr>
          <w:p w:rsidR="000A65C8" w:rsidRPr="000A65C8" w:rsidRDefault="000A65C8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A65C8" w:rsidRPr="00C479E2" w:rsidTr="00351664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0A65C8" w:rsidRPr="000A65C8" w:rsidRDefault="00FA778C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A-t-on pu s’</w:t>
            </w:r>
            <w:r w:rsidR="000A65C8"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assurer de la bonne exécution de ses pratiques ? </w:t>
            </w:r>
          </w:p>
        </w:tc>
        <w:tc>
          <w:tcPr>
            <w:tcW w:w="1276" w:type="dxa"/>
            <w:shd w:val="clear" w:color="auto" w:fill="auto"/>
            <w:hideMark/>
          </w:tcPr>
          <w:p w:rsidR="000A65C8" w:rsidRPr="000A65C8" w:rsidRDefault="000A65C8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A65C8" w:rsidRPr="00C479E2" w:rsidTr="00351664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0A65C8" w:rsidRPr="000A65C8" w:rsidRDefault="00FA778C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Si un confrère s’</w:t>
            </w:r>
            <w:r w:rsidR="000A65C8"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en est chargé, a-t-on reçu un rapport de sa part ?</w:t>
            </w:r>
          </w:p>
        </w:tc>
        <w:tc>
          <w:tcPr>
            <w:tcW w:w="1276" w:type="dxa"/>
            <w:shd w:val="clear" w:color="auto" w:fill="auto"/>
            <w:hideMark/>
          </w:tcPr>
          <w:p w:rsidR="000A65C8" w:rsidRPr="000A65C8" w:rsidRDefault="000A65C8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</w:tr>
    </w:tbl>
    <w:p w:rsidR="009D543F" w:rsidRDefault="009D543F">
      <w:r>
        <w:br w:type="page"/>
      </w: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276"/>
        <w:gridCol w:w="709"/>
        <w:gridCol w:w="5245"/>
      </w:tblGrid>
      <w:tr w:rsidR="00FA778C" w:rsidRPr="000A65C8" w:rsidTr="00FA778C">
        <w:trPr>
          <w:trHeight w:val="900"/>
        </w:trPr>
        <w:tc>
          <w:tcPr>
            <w:tcW w:w="5685" w:type="dxa"/>
            <w:shd w:val="clear" w:color="auto" w:fill="D9D9D9" w:themeFill="background1" w:themeFillShade="D9"/>
            <w:hideMark/>
          </w:tcPr>
          <w:p w:rsidR="00FA778C" w:rsidRPr="000A65C8" w:rsidRDefault="00FA778C" w:rsidP="00FA778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lastRenderedPageBreak/>
              <w:t>Obtenir une connaissance suffisante 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e la société</w:t>
            </w: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services,</w:t>
            </w: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 de son environnement, y compris son contrôle interne, pour identifier et évaluer les risques encourus</w:t>
            </w:r>
          </w:p>
        </w:tc>
        <w:tc>
          <w:tcPr>
            <w:tcW w:w="1276" w:type="dxa"/>
            <w:shd w:val="clear" w:color="auto" w:fill="auto"/>
            <w:hideMark/>
          </w:tcPr>
          <w:p w:rsidR="00FA778C" w:rsidRPr="000A65C8" w:rsidRDefault="00FA778C" w:rsidP="00FA778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CEAV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A778C" w:rsidRPr="000A65C8" w:rsidRDefault="00FA778C" w:rsidP="00FA7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FA778C" w:rsidRPr="000A65C8" w:rsidRDefault="00FA778C" w:rsidP="00FA7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65C8" w:rsidRPr="00C479E2" w:rsidTr="00351664">
        <w:trPr>
          <w:trHeight w:val="900"/>
        </w:trPr>
        <w:tc>
          <w:tcPr>
            <w:tcW w:w="5685" w:type="dxa"/>
            <w:shd w:val="clear" w:color="auto" w:fill="auto"/>
            <w:hideMark/>
          </w:tcPr>
          <w:p w:rsidR="000A65C8" w:rsidRPr="000A65C8" w:rsidRDefault="00FA778C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Est-on certain que l’</w:t>
            </w:r>
            <w:r w:rsidR="000A65C8"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évaluation de risque faite par la société de service</w:t>
            </w:r>
            <w:r w:rsidR="00A5601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</w:t>
            </w:r>
            <w:r w:rsidR="000A65C8"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ne repose pas sur un</w:t>
            </w:r>
            <w:r w:rsidR="003F4B4D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  <w:r w:rsidR="000A65C8"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attente que les contrôles effectués en amont par la société auditée sont efficients ?</w:t>
            </w:r>
          </w:p>
        </w:tc>
        <w:tc>
          <w:tcPr>
            <w:tcW w:w="1276" w:type="dxa"/>
            <w:shd w:val="clear" w:color="auto" w:fill="auto"/>
            <w:hideMark/>
          </w:tcPr>
          <w:p w:rsidR="000A65C8" w:rsidRPr="000A65C8" w:rsidRDefault="000A65C8" w:rsidP="0035166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A65C8" w:rsidRPr="000A65C8" w:rsidTr="00351664">
        <w:trPr>
          <w:trHeight w:val="600"/>
        </w:trPr>
        <w:tc>
          <w:tcPr>
            <w:tcW w:w="5685" w:type="dxa"/>
            <w:shd w:val="clear" w:color="auto" w:fill="auto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A-t-on pu vérifier les hypothèses et données de bases prises par la société de service</w:t>
            </w:r>
            <w:r w:rsidR="00A5601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</w:t>
            </w: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lors de la réalisation de ses prestations ?</w:t>
            </w:r>
          </w:p>
        </w:tc>
        <w:tc>
          <w:tcPr>
            <w:tcW w:w="1276" w:type="dxa"/>
            <w:shd w:val="clear" w:color="auto" w:fill="auto"/>
            <w:hideMark/>
          </w:tcPr>
          <w:p w:rsidR="000A65C8" w:rsidRPr="000A65C8" w:rsidRDefault="000A65C8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C16FB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354E" w:rsidRPr="00C479E2" w:rsidTr="00351664">
        <w:trPr>
          <w:trHeight w:val="817"/>
        </w:trPr>
        <w:tc>
          <w:tcPr>
            <w:tcW w:w="5685" w:type="dxa"/>
            <w:shd w:val="clear" w:color="auto" w:fill="D9D9D9" w:themeFill="background1" w:themeFillShade="D9"/>
          </w:tcPr>
          <w:p w:rsidR="00B3354E" w:rsidRPr="000A65C8" w:rsidRDefault="00B3354E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Examiner les rapports des tierces parties, établis par les auditeurs </w:t>
            </w:r>
            <w:r w:rsidR="005D0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de la société</w:t>
            </w: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 de</w:t>
            </w:r>
            <w:r w:rsidR="00F94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 services</w:t>
            </w: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, les auditeurs internes ou les autorités de régulation</w:t>
            </w:r>
          </w:p>
        </w:tc>
        <w:tc>
          <w:tcPr>
            <w:tcW w:w="1276" w:type="dxa"/>
            <w:shd w:val="clear" w:color="auto" w:fill="auto"/>
          </w:tcPr>
          <w:p w:rsidR="00B3354E" w:rsidRPr="000A65C8" w:rsidRDefault="00B3354E" w:rsidP="0035166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354E" w:rsidRPr="000A65C8" w:rsidRDefault="00B3354E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B3354E" w:rsidRPr="000A65C8" w:rsidRDefault="00B3354E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</w:p>
        </w:tc>
      </w:tr>
      <w:tr w:rsidR="00B3354E" w:rsidRPr="00C87089" w:rsidTr="00351664">
        <w:trPr>
          <w:trHeight w:val="1694"/>
        </w:trPr>
        <w:tc>
          <w:tcPr>
            <w:tcW w:w="5685" w:type="dxa"/>
            <w:shd w:val="clear" w:color="auto" w:fill="FFFFFF" w:themeFill="background1"/>
            <w:hideMark/>
          </w:tcPr>
          <w:p w:rsidR="00B3354E" w:rsidRDefault="00B3354E" w:rsidP="00FA778C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33" w:hanging="33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C16FB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examiner la nature </w:t>
            </w:r>
            <w:r w:rsidR="00FA778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et le contenu des rapports et l’</w:t>
            </w:r>
            <w:r w:rsidRPr="00C16FB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étendue des travaux exécutés (attention au</w:t>
            </w:r>
            <w:r w:rsidR="00A71479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x</w:t>
            </w:r>
            <w:r w:rsidRPr="00C16FB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rapport</w:t>
            </w:r>
            <w:r w:rsidR="00A71479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</w:t>
            </w:r>
            <w:r w:rsidR="00FA778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qui ne testent pas l’</w:t>
            </w:r>
            <w:r w:rsidRPr="00C16FB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efficacité du fonctionnement du contrôle interne qui n</w:t>
            </w:r>
            <w:r w:rsidR="0076758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’est</w:t>
            </w:r>
            <w:r w:rsidRPr="00C16FB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pas suffisant pour le commissaire)</w:t>
            </w:r>
            <w:r w:rsidR="0076758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</w:p>
          <w:p w:rsidR="00C87089" w:rsidRPr="00C16FBB" w:rsidRDefault="00C87089" w:rsidP="00C87089">
            <w:pPr>
              <w:pStyle w:val="ListParagraph"/>
              <w:spacing w:before="60" w:after="60" w:line="240" w:lineRule="auto"/>
              <w:ind w:left="33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  <w:p w:rsidR="00B3354E" w:rsidRDefault="00FA778C" w:rsidP="00FA778C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33" w:hanging="33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évaluer l’</w:t>
            </w:r>
            <w:r w:rsidR="00B3354E" w:rsidRPr="00C16FB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utilité et la pertinence des rapports</w:t>
            </w:r>
            <w:r w:rsidR="0076758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</w:p>
          <w:p w:rsidR="00C87089" w:rsidRPr="00C87089" w:rsidRDefault="00C87089" w:rsidP="00C87089">
            <w:pPr>
              <w:pStyle w:val="ListParagrap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  <w:p w:rsidR="00C87089" w:rsidRPr="00C16FBB" w:rsidRDefault="00C87089" w:rsidP="00C87089">
            <w:pPr>
              <w:pStyle w:val="ListParagraph"/>
              <w:spacing w:before="60" w:after="60" w:line="240" w:lineRule="auto"/>
              <w:ind w:left="33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  <w:p w:rsidR="00B3354E" w:rsidRPr="00C16FBB" w:rsidRDefault="00B3354E" w:rsidP="00FA778C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33" w:hanging="333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C16FB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demander des informations concernant la compétence professionnelle de cet auditeur dans le cadre de sa mission spécifique entreprise </w:t>
            </w:r>
            <w:r w:rsidR="00C87089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exécutée </w:t>
            </w:r>
            <w:r w:rsidRPr="00C16FB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pour l</w:t>
            </w:r>
            <w:r w:rsidR="005D0465" w:rsidRPr="00C16FB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 société</w:t>
            </w:r>
            <w:r w:rsidRPr="00C16FB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de</w:t>
            </w:r>
            <w:r w:rsidR="00F94BCF" w:rsidRPr="00C16FB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services</w:t>
            </w:r>
            <w:r w:rsidR="0076758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3354E" w:rsidRPr="000A65C8" w:rsidRDefault="00B3354E" w:rsidP="0035166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 </w:t>
            </w:r>
          </w:p>
          <w:p w:rsidR="00B3354E" w:rsidRPr="000A65C8" w:rsidRDefault="00B3354E" w:rsidP="0035166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  <w:p w:rsidR="00B3354E" w:rsidRPr="000A65C8" w:rsidRDefault="00B3354E" w:rsidP="0035166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  <w:p w:rsidR="00B3354E" w:rsidRPr="000A65C8" w:rsidRDefault="00B3354E" w:rsidP="0035166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B3354E" w:rsidRPr="000A65C8" w:rsidRDefault="00B3354E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 </w:t>
            </w:r>
          </w:p>
          <w:p w:rsidR="00B3354E" w:rsidRPr="000A65C8" w:rsidRDefault="00B3354E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  <w:p w:rsidR="00B3354E" w:rsidRPr="000A65C8" w:rsidRDefault="00B3354E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  <w:p w:rsidR="00B3354E" w:rsidRPr="000A65C8" w:rsidRDefault="00B3354E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B3354E" w:rsidRPr="000A65C8" w:rsidRDefault="00B3354E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 </w:t>
            </w:r>
          </w:p>
          <w:p w:rsidR="00B3354E" w:rsidRPr="000A65C8" w:rsidRDefault="00B3354E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  <w:p w:rsidR="00B3354E" w:rsidRPr="000A65C8" w:rsidRDefault="00B3354E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  <w:p w:rsidR="00B3354E" w:rsidRPr="000A65C8" w:rsidRDefault="00B3354E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C16FBB" w:rsidRPr="00C16FBB" w:rsidTr="00351664">
        <w:trPr>
          <w:trHeight w:val="1128"/>
        </w:trPr>
        <w:tc>
          <w:tcPr>
            <w:tcW w:w="5685" w:type="dxa"/>
            <w:shd w:val="clear" w:color="auto" w:fill="D9D9D9" w:themeFill="background1" w:themeFillShade="D9"/>
          </w:tcPr>
          <w:p w:rsidR="00C16FBB" w:rsidRPr="000A65C8" w:rsidRDefault="00FA778C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Le cas échéant, s’</w:t>
            </w:r>
            <w:r w:rsidR="00C16FBB"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il reste des inconn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ues, concevoir des procédures d’</w:t>
            </w:r>
            <w:r w:rsidR="00C16FBB"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audit complémentaire</w:t>
            </w:r>
            <w:r w:rsidR="002E09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s</w:t>
            </w:r>
            <w:r w:rsidR="00C16FBB"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 en réponse aux risques évalués afin de fournir des éléments probants suffisants et appropriés</w:t>
            </w:r>
          </w:p>
        </w:tc>
        <w:tc>
          <w:tcPr>
            <w:tcW w:w="1276" w:type="dxa"/>
            <w:shd w:val="clear" w:color="auto" w:fill="auto"/>
          </w:tcPr>
          <w:p w:rsidR="00C16FBB" w:rsidRDefault="00C16FBB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CEAV</w:t>
            </w:r>
          </w:p>
          <w:p w:rsidR="00C16FBB" w:rsidRPr="00C16FBB" w:rsidRDefault="00C16FBB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6FBB" w:rsidRPr="00C16FBB" w:rsidRDefault="00C16FBB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C16FBB" w:rsidRPr="00C16FBB" w:rsidRDefault="00C16FBB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</w:p>
        </w:tc>
      </w:tr>
      <w:tr w:rsidR="00B3354E" w:rsidRPr="000A65C8" w:rsidTr="00351664">
        <w:trPr>
          <w:trHeight w:val="1115"/>
        </w:trPr>
        <w:tc>
          <w:tcPr>
            <w:tcW w:w="5685" w:type="dxa"/>
            <w:shd w:val="clear" w:color="auto" w:fill="FFFFFF" w:themeFill="background1"/>
            <w:hideMark/>
          </w:tcPr>
          <w:p w:rsidR="00B3354E" w:rsidRPr="008C0E20" w:rsidRDefault="00B3354E" w:rsidP="00FA778C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8C0E20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a-t-on obtenu une copie d</w:t>
            </w:r>
            <w:r w:rsidR="005D0465" w:rsidRPr="008C0E20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u</w:t>
            </w:r>
            <w:r w:rsidRPr="008C0E20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rapport fourni par la société de service</w:t>
            </w:r>
            <w:r w:rsidR="005D0465" w:rsidRPr="008C0E20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</w:t>
            </w:r>
            <w:r w:rsidRPr="008C0E20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?</w:t>
            </w:r>
          </w:p>
          <w:p w:rsidR="00B3354E" w:rsidRPr="008C0E20" w:rsidRDefault="00B3354E" w:rsidP="00FA778C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8C0E20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a-t-on contacté la société de service</w:t>
            </w:r>
            <w:r w:rsidR="005D0465" w:rsidRPr="008C0E20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</w:t>
            </w:r>
            <w:r w:rsidR="00FA778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afin d’</w:t>
            </w:r>
            <w:r w:rsidRPr="008C0E20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obtenir des informations spécifiques ?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3354E" w:rsidRPr="008C0E20" w:rsidRDefault="00B3354E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</w:p>
          <w:p w:rsidR="00B3354E" w:rsidRPr="008C0E20" w:rsidRDefault="00B3354E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</w:p>
          <w:p w:rsidR="00B3354E" w:rsidRPr="000A65C8" w:rsidRDefault="00B3354E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CEAV</w:t>
            </w:r>
          </w:p>
          <w:p w:rsidR="00B3354E" w:rsidRPr="000A65C8" w:rsidRDefault="00B3354E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B3354E" w:rsidRPr="000A65C8" w:rsidRDefault="00B3354E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354E" w:rsidRPr="000A65C8" w:rsidRDefault="00B3354E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B3354E" w:rsidRPr="000A65C8" w:rsidRDefault="00B3354E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B3354E" w:rsidRPr="000A65C8" w:rsidRDefault="00B3354E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354E" w:rsidRPr="000A65C8" w:rsidRDefault="00B3354E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B3354E" w:rsidRPr="000A65C8" w:rsidRDefault="00B3354E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</w:tr>
    </w:tbl>
    <w:p w:rsidR="00C87089" w:rsidRDefault="00C87089">
      <w:r>
        <w:br w:type="page"/>
      </w: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276"/>
        <w:gridCol w:w="709"/>
        <w:gridCol w:w="5245"/>
      </w:tblGrid>
      <w:tr w:rsidR="00C15883" w:rsidRPr="00C479E2" w:rsidTr="00351664">
        <w:trPr>
          <w:trHeight w:val="70"/>
        </w:trPr>
        <w:tc>
          <w:tcPr>
            <w:tcW w:w="12915" w:type="dxa"/>
            <w:gridSpan w:val="4"/>
            <w:shd w:val="clear" w:color="auto" w:fill="D9D9D9" w:themeFill="background1" w:themeFillShade="D9"/>
            <w:hideMark/>
          </w:tcPr>
          <w:p w:rsidR="00C15883" w:rsidRPr="000A65C8" w:rsidRDefault="00C15883" w:rsidP="00351664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lastRenderedPageBreak/>
              <w:t>Contrôle des informations fournies par la société de service</w:t>
            </w:r>
            <w:r w:rsidR="005D04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s</w:t>
            </w:r>
            <w:r w:rsidRPr="006916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 xml:space="preserve"> </w:t>
            </w:r>
          </w:p>
        </w:tc>
      </w:tr>
      <w:tr w:rsidR="000A65C8" w:rsidRPr="00C479E2" w:rsidTr="00351664">
        <w:trPr>
          <w:trHeight w:val="600"/>
        </w:trPr>
        <w:tc>
          <w:tcPr>
            <w:tcW w:w="5685" w:type="dxa"/>
            <w:shd w:val="clear" w:color="auto" w:fill="auto"/>
            <w:hideMark/>
          </w:tcPr>
          <w:p w:rsidR="000A65C8" w:rsidRPr="000A65C8" w:rsidRDefault="000A65C8" w:rsidP="00E5102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La société auditée a-t-elle mis en place des tests de substance pertinents afin de contrôler la validité du service fourni ?</w:t>
            </w:r>
          </w:p>
        </w:tc>
        <w:tc>
          <w:tcPr>
            <w:tcW w:w="1276" w:type="dxa"/>
            <w:shd w:val="clear" w:color="auto" w:fill="auto"/>
            <w:hideMark/>
          </w:tcPr>
          <w:p w:rsidR="000A65C8" w:rsidRPr="000A65C8" w:rsidRDefault="000A65C8" w:rsidP="0035166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A65C8" w:rsidRPr="00C479E2" w:rsidTr="00351664">
        <w:trPr>
          <w:trHeight w:val="600"/>
        </w:trPr>
        <w:tc>
          <w:tcPr>
            <w:tcW w:w="5685" w:type="dxa"/>
            <w:shd w:val="clear" w:color="auto" w:fill="auto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Le cas échéant, a-t-on pu évaluer la conception et la mise en place de ces contrôles ?</w:t>
            </w:r>
          </w:p>
        </w:tc>
        <w:tc>
          <w:tcPr>
            <w:tcW w:w="1276" w:type="dxa"/>
            <w:shd w:val="clear" w:color="auto" w:fill="auto"/>
            <w:hideMark/>
          </w:tcPr>
          <w:p w:rsidR="000A65C8" w:rsidRPr="000A65C8" w:rsidRDefault="000A65C8" w:rsidP="0035166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A65C8" w:rsidRPr="00C479E2" w:rsidTr="00351664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0A65C8" w:rsidRPr="000A65C8" w:rsidRDefault="000A65C8" w:rsidP="0016499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Les éléments probants sont-ils disponibles/conservés chez la société auditée ?</w:t>
            </w:r>
          </w:p>
        </w:tc>
        <w:tc>
          <w:tcPr>
            <w:tcW w:w="1276" w:type="dxa"/>
            <w:shd w:val="clear" w:color="auto" w:fill="auto"/>
            <w:hideMark/>
          </w:tcPr>
          <w:p w:rsidR="000A65C8" w:rsidRPr="000A65C8" w:rsidRDefault="000A65C8" w:rsidP="0035166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A65C8" w:rsidRPr="00C479E2" w:rsidTr="00351664">
        <w:trPr>
          <w:trHeight w:val="600"/>
        </w:trPr>
        <w:tc>
          <w:tcPr>
            <w:tcW w:w="5685" w:type="dxa"/>
            <w:shd w:val="clear" w:color="auto" w:fill="auto"/>
            <w:hideMark/>
          </w:tcPr>
          <w:p w:rsidR="000A65C8" w:rsidRPr="000A65C8" w:rsidRDefault="00FA778C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Si tel n’</w:t>
            </w:r>
            <w:r w:rsidR="000A65C8"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est pas le cas, a-t-on pu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ettre en œuvre des procédures d’</w:t>
            </w:r>
            <w:r w:rsidR="000A65C8"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audit complémentaires pour recueillir ces éléments probants ?</w:t>
            </w:r>
          </w:p>
        </w:tc>
        <w:tc>
          <w:tcPr>
            <w:tcW w:w="1276" w:type="dxa"/>
            <w:shd w:val="clear" w:color="auto" w:fill="auto"/>
            <w:hideMark/>
          </w:tcPr>
          <w:p w:rsidR="000A65C8" w:rsidRPr="000A65C8" w:rsidRDefault="000A65C8" w:rsidP="0035166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A65C8" w:rsidRPr="000A65C8" w:rsidTr="00351664">
        <w:trPr>
          <w:trHeight w:val="600"/>
        </w:trPr>
        <w:tc>
          <w:tcPr>
            <w:tcW w:w="5685" w:type="dxa"/>
            <w:shd w:val="clear" w:color="auto" w:fill="auto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Dans la mesure du possible, a-t-on obtenu des confirmations de solde de la part des sociétés de service</w:t>
            </w:r>
            <w:r w:rsidR="005D0465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</w:t>
            </w: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?</w:t>
            </w:r>
          </w:p>
        </w:tc>
        <w:tc>
          <w:tcPr>
            <w:tcW w:w="1276" w:type="dxa"/>
            <w:shd w:val="clear" w:color="auto" w:fill="auto"/>
            <w:hideMark/>
          </w:tcPr>
          <w:p w:rsidR="000A65C8" w:rsidRPr="000A65C8" w:rsidRDefault="000A65C8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65C8" w:rsidRPr="000A65C8" w:rsidTr="00351664">
        <w:trPr>
          <w:trHeight w:val="2871"/>
        </w:trPr>
        <w:tc>
          <w:tcPr>
            <w:tcW w:w="5685" w:type="dxa"/>
            <w:shd w:val="clear" w:color="auto" w:fill="auto"/>
            <w:hideMark/>
          </w:tcPr>
          <w:p w:rsidR="000A65C8" w:rsidRPr="000A65C8" w:rsidRDefault="00FA778C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En cas d’</w:t>
            </w:r>
            <w:r w:rsidR="000A65C8"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utilisation de rapport de la société de service comme élément probant, </w:t>
            </w:r>
          </w:p>
          <w:p w:rsidR="000A65C8" w:rsidRPr="008C0E20" w:rsidRDefault="000A65C8" w:rsidP="00FA778C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33" w:hanging="33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8C0E20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a-t-on p</w:t>
            </w:r>
            <w:r w:rsidR="00FA778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u apprécier la description et l’</w:t>
            </w:r>
            <w:r w:rsidRPr="008C0E20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application des contrôles mis en place par la société de service</w:t>
            </w:r>
            <w:r w:rsidR="005D0465" w:rsidRPr="008C0E20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</w:t>
            </w:r>
            <w:r w:rsidRPr="008C0E20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afin de garantir ses prestations ? Ces contrôles sont-ils appropriés en ce qui</w:t>
            </w:r>
            <w:r w:rsidR="00FA778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concerne les transactions de l’</w:t>
            </w:r>
            <w:r w:rsidRPr="008C0E20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entité, les soldes de comptes, les divulgations et les assertions qui s'y rapportent</w:t>
            </w:r>
            <w:r w:rsidR="00FA778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8C0E20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?</w:t>
            </w:r>
          </w:p>
          <w:p w:rsidR="000A65C8" w:rsidRPr="008C0E20" w:rsidRDefault="000A65C8" w:rsidP="00FA778C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33" w:hanging="33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8C0E20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a-t-on pu évaluer le caractère suffisant et adéquat des éléments fournis et des contrôles effectués ?</w:t>
            </w:r>
          </w:p>
          <w:p w:rsidR="000A65C8" w:rsidRPr="00FA778C" w:rsidRDefault="00FA778C" w:rsidP="00FA778C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33" w:hanging="33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</w:t>
            </w:r>
            <w:r w:rsidR="000A65C8" w:rsidRPr="00FA778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 période testée et le temps écoulé depuis ces tests sont-ils appropriés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="000A65C8" w:rsidRPr="00FA778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?</w:t>
            </w:r>
          </w:p>
          <w:p w:rsidR="000A65C8" w:rsidRPr="008C0E20" w:rsidRDefault="00FA778C" w:rsidP="00FA778C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33" w:hanging="33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a-t-on testé l’</w:t>
            </w:r>
            <w:r w:rsidR="000A65C8" w:rsidRPr="008C0E20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efficacité du fonctionnement du contrôle interne?</w:t>
            </w:r>
          </w:p>
        </w:tc>
        <w:tc>
          <w:tcPr>
            <w:tcW w:w="1276" w:type="dxa"/>
            <w:shd w:val="clear" w:color="auto" w:fill="auto"/>
            <w:hideMark/>
          </w:tcPr>
          <w:p w:rsidR="000A65C8" w:rsidRPr="00B3354E" w:rsidRDefault="000A65C8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CEAV</w:t>
            </w:r>
          </w:p>
          <w:p w:rsidR="00B3354E" w:rsidRDefault="00B3354E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3354E" w:rsidRDefault="00B3354E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A65C8" w:rsidRDefault="000A65C8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</w:t>
            </w:r>
          </w:p>
          <w:p w:rsidR="00B3354E" w:rsidRDefault="00B3354E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3354E" w:rsidRPr="000A65C8" w:rsidRDefault="00B3354E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A65C8" w:rsidRPr="000A65C8" w:rsidRDefault="000A65C8" w:rsidP="001551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</w:tr>
    </w:tbl>
    <w:p w:rsidR="009D543F" w:rsidRDefault="009D543F">
      <w:r>
        <w:br w:type="page"/>
      </w: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276"/>
        <w:gridCol w:w="709"/>
        <w:gridCol w:w="5245"/>
      </w:tblGrid>
      <w:tr w:rsidR="000A65C8" w:rsidRPr="000A65C8" w:rsidTr="008C0E20">
        <w:trPr>
          <w:trHeight w:val="417"/>
        </w:trPr>
        <w:tc>
          <w:tcPr>
            <w:tcW w:w="12915" w:type="dxa"/>
            <w:gridSpan w:val="4"/>
            <w:shd w:val="clear" w:color="auto" w:fill="D9D9D9" w:themeFill="background1" w:themeFillShade="D9"/>
            <w:hideMark/>
          </w:tcPr>
          <w:p w:rsidR="000A65C8" w:rsidRPr="008C0E20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Communication</w:t>
            </w:r>
          </w:p>
        </w:tc>
      </w:tr>
      <w:tr w:rsidR="000A65C8" w:rsidRPr="00C479E2" w:rsidTr="0057512C">
        <w:trPr>
          <w:trHeight w:val="900"/>
        </w:trPr>
        <w:tc>
          <w:tcPr>
            <w:tcW w:w="5685" w:type="dxa"/>
            <w:shd w:val="clear" w:color="auto" w:fill="auto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La société de service</w:t>
            </w:r>
            <w:r w:rsidR="00A5601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</w:t>
            </w: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communique-t-elle avec la socié</w:t>
            </w:r>
            <w:r w:rsidR="00C87089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té auditée en matière de fraude</w:t>
            </w: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, non-respect des textes législatifs et </w:t>
            </w:r>
            <w:r w:rsidR="00C87089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ré</w:t>
            </w:r>
            <w:r w:rsidR="00B3354E"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glementaires</w:t>
            </w: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ou des anomalies non corrigées détectées ?</w:t>
            </w:r>
          </w:p>
        </w:tc>
        <w:tc>
          <w:tcPr>
            <w:tcW w:w="1276" w:type="dxa"/>
            <w:shd w:val="clear" w:color="auto" w:fill="auto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A65C8" w:rsidRPr="00C479E2" w:rsidTr="0057512C">
        <w:trPr>
          <w:trHeight w:val="900"/>
        </w:trPr>
        <w:tc>
          <w:tcPr>
            <w:tcW w:w="5685" w:type="dxa"/>
            <w:shd w:val="clear" w:color="auto" w:fill="auto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A-t-on communiqué, par écrit et en temps opportun, les déficiences relevées lors de notre audit à la direction et au</w:t>
            </w:r>
            <w:r w:rsidR="00720E6D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x</w:t>
            </w: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personne</w:t>
            </w:r>
            <w:r w:rsidR="00720E6D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</w:t>
            </w: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="00720E6D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responsables de la gouvernance </w:t>
            </w:r>
            <w:r w:rsidR="0004149D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d’</w:t>
            </w: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entreprise ?</w:t>
            </w:r>
          </w:p>
        </w:tc>
        <w:tc>
          <w:tcPr>
            <w:tcW w:w="1276" w:type="dxa"/>
            <w:shd w:val="clear" w:color="auto" w:fill="auto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A65C8" w:rsidRPr="00C87089" w:rsidTr="0057512C">
        <w:trPr>
          <w:trHeight w:val="810"/>
        </w:trPr>
        <w:tc>
          <w:tcPr>
            <w:tcW w:w="5685" w:type="dxa"/>
            <w:shd w:val="clear" w:color="auto" w:fill="auto"/>
            <w:hideMark/>
          </w:tcPr>
          <w:p w:rsidR="000A65C8" w:rsidRPr="000A65C8" w:rsidRDefault="0004149D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Dans le cas de l’</w:t>
            </w:r>
            <w:r w:rsidR="00B3354E"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utilisation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d’un rapport de l’auditeur d’</w:t>
            </w:r>
            <w:r w:rsidR="000A65C8"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un</w:t>
            </w:r>
            <w:r w:rsidR="00411726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 société</w:t>
            </w:r>
            <w:r w:rsidR="000A65C8"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de service</w:t>
            </w:r>
            <w:r w:rsidR="005D0465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</w:t>
            </w:r>
            <w:r w:rsidR="000A65C8"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, le rapport du commissaire ne doit pas faire référence à ce rapport.</w:t>
            </w:r>
          </w:p>
        </w:tc>
        <w:tc>
          <w:tcPr>
            <w:tcW w:w="1276" w:type="dxa"/>
            <w:shd w:val="clear" w:color="auto" w:fill="auto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A65C8" w:rsidRPr="000A65C8" w:rsidRDefault="000A65C8" w:rsidP="0048183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A65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</w:tr>
    </w:tbl>
    <w:p w:rsidR="000A65C8" w:rsidRPr="0004149D" w:rsidRDefault="000A65C8" w:rsidP="00481836">
      <w:pPr>
        <w:jc w:val="both"/>
        <w:rPr>
          <w:lang w:val="nl-BE"/>
        </w:rPr>
      </w:pPr>
    </w:p>
    <w:p w:rsidR="0004149D" w:rsidRPr="0004149D" w:rsidRDefault="0004149D" w:rsidP="00481836">
      <w:pPr>
        <w:jc w:val="both"/>
        <w:rPr>
          <w:lang w:val="nl-BE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2835"/>
        <w:gridCol w:w="2552"/>
        <w:gridCol w:w="1843"/>
      </w:tblGrid>
      <w:tr w:rsidR="00411726" w:rsidRPr="00691B21" w:rsidTr="00411726">
        <w:trPr>
          <w:trHeight w:val="353"/>
        </w:trPr>
        <w:tc>
          <w:tcPr>
            <w:tcW w:w="5670" w:type="dxa"/>
            <w:shd w:val="clear" w:color="auto" w:fill="auto"/>
          </w:tcPr>
          <w:p w:rsidR="00411726" w:rsidRPr="00FD48C9" w:rsidRDefault="00411726" w:rsidP="00411726">
            <w:pPr>
              <w:pStyle w:val="Vrijevorm"/>
              <w:tabs>
                <w:tab w:val="left" w:pos="792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FD48C9">
              <w:rPr>
                <w:rFonts w:ascii="Arial" w:hAnsi="Arial" w:cs="Arial"/>
                <w:color w:val="auto"/>
                <w:sz w:val="20"/>
                <w:lang w:val="fr-BE"/>
              </w:rPr>
              <w:t>Préparé par</w:t>
            </w:r>
          </w:p>
        </w:tc>
        <w:tc>
          <w:tcPr>
            <w:tcW w:w="2835" w:type="dxa"/>
            <w:shd w:val="clear" w:color="auto" w:fill="auto"/>
          </w:tcPr>
          <w:p w:rsidR="00411726" w:rsidRPr="00FD48C9" w:rsidRDefault="00411726" w:rsidP="00411726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552" w:type="dxa"/>
            <w:shd w:val="clear" w:color="auto" w:fill="auto"/>
          </w:tcPr>
          <w:p w:rsidR="00411726" w:rsidRPr="00FD48C9" w:rsidRDefault="00411726" w:rsidP="00411726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FD48C9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1843" w:type="dxa"/>
            <w:shd w:val="clear" w:color="auto" w:fill="auto"/>
          </w:tcPr>
          <w:p w:rsidR="00411726" w:rsidRPr="00FD48C9" w:rsidRDefault="00411726" w:rsidP="00411726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411726" w:rsidRPr="00691B21" w:rsidTr="00411726">
        <w:trPr>
          <w:trHeight w:val="352"/>
        </w:trPr>
        <w:tc>
          <w:tcPr>
            <w:tcW w:w="5670" w:type="dxa"/>
            <w:shd w:val="clear" w:color="auto" w:fill="auto"/>
          </w:tcPr>
          <w:p w:rsidR="00411726" w:rsidRPr="00FD48C9" w:rsidRDefault="00411726" w:rsidP="00411726">
            <w:pPr>
              <w:pStyle w:val="Vrijevorm"/>
              <w:tabs>
                <w:tab w:val="left" w:pos="792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FD48C9">
              <w:rPr>
                <w:rFonts w:ascii="Arial" w:hAnsi="Arial" w:cs="Arial"/>
                <w:color w:val="auto"/>
                <w:sz w:val="20"/>
                <w:lang w:val="fr-BE"/>
              </w:rPr>
              <w:t>Revu par l’associé responsable de la mission</w:t>
            </w:r>
          </w:p>
        </w:tc>
        <w:tc>
          <w:tcPr>
            <w:tcW w:w="2835" w:type="dxa"/>
            <w:shd w:val="clear" w:color="auto" w:fill="auto"/>
          </w:tcPr>
          <w:p w:rsidR="00411726" w:rsidRPr="00FD48C9" w:rsidRDefault="00411726" w:rsidP="00411726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552" w:type="dxa"/>
            <w:shd w:val="clear" w:color="auto" w:fill="auto"/>
          </w:tcPr>
          <w:p w:rsidR="00411726" w:rsidRPr="00FD48C9" w:rsidRDefault="00411726" w:rsidP="00411726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FD48C9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1843" w:type="dxa"/>
            <w:shd w:val="clear" w:color="auto" w:fill="auto"/>
          </w:tcPr>
          <w:p w:rsidR="00411726" w:rsidRPr="00FD48C9" w:rsidRDefault="00411726" w:rsidP="00411726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411726" w:rsidRPr="00FD48C9" w:rsidTr="00411726">
        <w:trPr>
          <w:trHeight w:val="352"/>
        </w:trPr>
        <w:tc>
          <w:tcPr>
            <w:tcW w:w="5670" w:type="dxa"/>
            <w:shd w:val="clear" w:color="auto" w:fill="auto"/>
          </w:tcPr>
          <w:p w:rsidR="00411726" w:rsidRPr="00FD48C9" w:rsidRDefault="00411726" w:rsidP="00411726">
            <w:pPr>
              <w:pStyle w:val="Vrijevorm"/>
              <w:tabs>
                <w:tab w:val="left" w:pos="792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FD48C9">
              <w:rPr>
                <w:rFonts w:ascii="Arial" w:hAnsi="Arial" w:cs="Arial"/>
                <w:color w:val="auto"/>
                <w:sz w:val="20"/>
                <w:lang w:val="fr-BE"/>
              </w:rPr>
              <w:t xml:space="preserve">Revu par le responsable contrôle qualité </w:t>
            </w:r>
          </w:p>
        </w:tc>
        <w:tc>
          <w:tcPr>
            <w:tcW w:w="2835" w:type="dxa"/>
            <w:shd w:val="clear" w:color="auto" w:fill="auto"/>
          </w:tcPr>
          <w:p w:rsidR="00411726" w:rsidRPr="00FD48C9" w:rsidRDefault="00411726" w:rsidP="00411726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552" w:type="dxa"/>
            <w:shd w:val="clear" w:color="auto" w:fill="auto"/>
          </w:tcPr>
          <w:p w:rsidR="00411726" w:rsidRPr="00FD48C9" w:rsidRDefault="00411726" w:rsidP="00411726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FD48C9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1843" w:type="dxa"/>
            <w:shd w:val="clear" w:color="auto" w:fill="auto"/>
          </w:tcPr>
          <w:p w:rsidR="00411726" w:rsidRPr="00FD48C9" w:rsidRDefault="00411726" w:rsidP="00411726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</w:tbl>
    <w:p w:rsidR="00411726" w:rsidRPr="000A65C8" w:rsidRDefault="00411726" w:rsidP="00481836">
      <w:pPr>
        <w:jc w:val="both"/>
        <w:rPr>
          <w:lang w:val="fr-BE"/>
        </w:rPr>
      </w:pPr>
    </w:p>
    <w:sectPr w:rsidR="00411726" w:rsidRPr="000A65C8" w:rsidSect="000A65C8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8C" w:rsidRDefault="00FA778C" w:rsidP="00084731">
      <w:pPr>
        <w:spacing w:after="0" w:line="240" w:lineRule="auto"/>
      </w:pPr>
      <w:r>
        <w:separator/>
      </w:r>
    </w:p>
  </w:endnote>
  <w:endnote w:type="continuationSeparator" w:id="0">
    <w:p w:rsidR="00FA778C" w:rsidRDefault="00FA778C" w:rsidP="0008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272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45BAC" w:rsidRDefault="004B557B">
        <w:pPr>
          <w:pStyle w:val="Footer"/>
          <w:jc w:val="right"/>
        </w:pPr>
        <w:r w:rsidRPr="00345BAC">
          <w:rPr>
            <w:rFonts w:ascii="Arial" w:hAnsi="Arial" w:cs="Arial"/>
            <w:sz w:val="18"/>
            <w:szCs w:val="18"/>
          </w:rPr>
          <w:fldChar w:fldCharType="begin"/>
        </w:r>
        <w:r w:rsidR="00345BAC" w:rsidRPr="00345BA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45BAC">
          <w:rPr>
            <w:rFonts w:ascii="Arial" w:hAnsi="Arial" w:cs="Arial"/>
            <w:sz w:val="18"/>
            <w:szCs w:val="18"/>
          </w:rPr>
          <w:fldChar w:fldCharType="separate"/>
        </w:r>
        <w:r w:rsidR="009D543F">
          <w:rPr>
            <w:rFonts w:ascii="Arial" w:hAnsi="Arial" w:cs="Arial"/>
            <w:noProof/>
            <w:sz w:val="18"/>
            <w:szCs w:val="18"/>
          </w:rPr>
          <w:t>5</w:t>
        </w:r>
        <w:r w:rsidRPr="00345BAC">
          <w:rPr>
            <w:rFonts w:ascii="Arial" w:hAnsi="Arial" w:cs="Arial"/>
            <w:sz w:val="18"/>
            <w:szCs w:val="18"/>
          </w:rPr>
          <w:fldChar w:fldCharType="end"/>
        </w:r>
        <w:r w:rsidR="00345BAC" w:rsidRPr="00345BAC">
          <w:rPr>
            <w:rFonts w:ascii="Arial" w:hAnsi="Arial" w:cs="Arial"/>
            <w:sz w:val="18"/>
            <w:szCs w:val="18"/>
          </w:rPr>
          <w:t>/5</w:t>
        </w:r>
      </w:p>
    </w:sdtContent>
  </w:sdt>
  <w:p w:rsidR="00345BAC" w:rsidRDefault="00345B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8C" w:rsidRDefault="00FA778C" w:rsidP="00084731">
      <w:pPr>
        <w:spacing w:after="0" w:line="240" w:lineRule="auto"/>
      </w:pPr>
      <w:r>
        <w:separator/>
      </w:r>
    </w:p>
  </w:footnote>
  <w:footnote w:type="continuationSeparator" w:id="0">
    <w:p w:rsidR="00FA778C" w:rsidRDefault="00FA778C" w:rsidP="00084731">
      <w:pPr>
        <w:spacing w:after="0" w:line="240" w:lineRule="auto"/>
      </w:pPr>
      <w:r>
        <w:continuationSeparator/>
      </w:r>
    </w:p>
  </w:footnote>
  <w:footnote w:id="1">
    <w:p w:rsidR="00FA778C" w:rsidRPr="00411726" w:rsidRDefault="00FA778C" w:rsidP="00FA20F7">
      <w:pPr>
        <w:pStyle w:val="FootnoteText"/>
        <w:rPr>
          <w:rFonts w:ascii="Arial" w:hAnsi="Arial" w:cs="Arial"/>
          <w:sz w:val="16"/>
          <w:szCs w:val="16"/>
          <w:lang w:val="fr-BE"/>
        </w:rPr>
      </w:pPr>
      <w:r w:rsidRPr="00411726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411726">
        <w:rPr>
          <w:rFonts w:ascii="Arial" w:hAnsi="Arial" w:cs="Arial"/>
          <w:sz w:val="16"/>
          <w:szCs w:val="16"/>
          <w:lang w:val="fr-BE"/>
        </w:rPr>
        <w:t xml:space="preserve"> Assertions : C = exhaustivité / E = existence / A = exactitude / V = valorisation</w:t>
      </w:r>
    </w:p>
  </w:footnote>
  <w:footnote w:id="2">
    <w:p w:rsidR="00FA778C" w:rsidRPr="00411726" w:rsidRDefault="00FA778C" w:rsidP="00155198">
      <w:pPr>
        <w:pStyle w:val="FootnoteText"/>
        <w:rPr>
          <w:rFonts w:ascii="Arial" w:hAnsi="Arial" w:cs="Arial"/>
          <w:sz w:val="16"/>
          <w:szCs w:val="16"/>
          <w:lang w:val="fr-BE"/>
        </w:rPr>
      </w:pPr>
      <w:r w:rsidRPr="00411726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411726">
        <w:rPr>
          <w:rFonts w:ascii="Arial" w:hAnsi="Arial" w:cs="Arial"/>
          <w:sz w:val="16"/>
          <w:szCs w:val="16"/>
          <w:lang w:val="fr-BE"/>
        </w:rPr>
        <w:t xml:space="preserve"> Assertions : C = exhaustivité / E = existence / A = exactitude / V = valorisation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8C" w:rsidRDefault="00FA778C" w:rsidP="00084731">
    <w:pPr>
      <w:spacing w:after="0" w:line="240" w:lineRule="auto"/>
      <w:rPr>
        <w:rFonts w:ascii="Arial" w:eastAsia="Times New Roman" w:hAnsi="Arial" w:cs="Arial"/>
        <w:b/>
        <w:sz w:val="24"/>
        <w:szCs w:val="24"/>
        <w:lang w:val="fr-BE" w:eastAsia="fr-FR"/>
      </w:rPr>
    </w:pPr>
    <w:r w:rsidRPr="00084731">
      <w:rPr>
        <w:rFonts w:ascii="Arial" w:eastAsia="Times New Roman" w:hAnsi="Arial" w:cs="Arial"/>
        <w:b/>
        <w:sz w:val="24"/>
        <w:szCs w:val="24"/>
        <w:lang w:val="fr-BE" w:eastAsia="fr-FR"/>
      </w:rPr>
      <w:t>Check-list C</w:t>
    </w:r>
    <w:r>
      <w:rPr>
        <w:rFonts w:ascii="Arial" w:eastAsia="Times New Roman" w:hAnsi="Arial" w:cs="Arial"/>
        <w:b/>
        <w:sz w:val="24"/>
        <w:szCs w:val="24"/>
        <w:lang w:val="fr-BE" w:eastAsia="fr-FR"/>
      </w:rPr>
      <w:t>10</w:t>
    </w:r>
    <w:r w:rsidRPr="00084731">
      <w:rPr>
        <w:rFonts w:ascii="Arial" w:eastAsia="Times New Roman" w:hAnsi="Arial" w:cs="Arial"/>
        <w:b/>
        <w:sz w:val="24"/>
        <w:szCs w:val="24"/>
        <w:lang w:val="fr-BE" w:eastAsia="fr-FR"/>
      </w:rPr>
      <w:t xml:space="preserve"> – Utilisation d’une société de services </w:t>
    </w:r>
  </w:p>
  <w:p w:rsidR="00FA778C" w:rsidRPr="00084731" w:rsidRDefault="00FA778C">
    <w:pPr>
      <w:pStyle w:val="Header"/>
      <w:rPr>
        <w:lang w:val="fr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C7"/>
    <w:multiLevelType w:val="hybridMultilevel"/>
    <w:tmpl w:val="13E811CE"/>
    <w:lvl w:ilvl="0" w:tplc="0E8C868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1EB3"/>
    <w:multiLevelType w:val="hybridMultilevel"/>
    <w:tmpl w:val="F0DE3A62"/>
    <w:lvl w:ilvl="0" w:tplc="7F623098">
      <w:start w:val="1"/>
      <w:numFmt w:val="bullet"/>
      <w:lvlText w:val="–"/>
      <w:lvlJc w:val="left"/>
      <w:pPr>
        <w:ind w:left="551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2">
    <w:nsid w:val="0CAC5774"/>
    <w:multiLevelType w:val="hybridMultilevel"/>
    <w:tmpl w:val="996AFBF0"/>
    <w:lvl w:ilvl="0" w:tplc="7F62309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1413"/>
    <w:multiLevelType w:val="hybridMultilevel"/>
    <w:tmpl w:val="B77E1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44499A"/>
    <w:multiLevelType w:val="hybridMultilevel"/>
    <w:tmpl w:val="76482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7377D7"/>
    <w:multiLevelType w:val="hybridMultilevel"/>
    <w:tmpl w:val="B51698A2"/>
    <w:lvl w:ilvl="0" w:tplc="04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6">
    <w:nsid w:val="54980D48"/>
    <w:multiLevelType w:val="hybridMultilevel"/>
    <w:tmpl w:val="A056A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A21468"/>
    <w:multiLevelType w:val="hybridMultilevel"/>
    <w:tmpl w:val="0276E848"/>
    <w:lvl w:ilvl="0" w:tplc="7F62309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7B4E18"/>
    <w:multiLevelType w:val="hybridMultilevel"/>
    <w:tmpl w:val="66F05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3C46AB"/>
    <w:multiLevelType w:val="hybridMultilevel"/>
    <w:tmpl w:val="C4AEC4AA"/>
    <w:lvl w:ilvl="0" w:tplc="0E8C868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4130D"/>
    <w:multiLevelType w:val="hybridMultilevel"/>
    <w:tmpl w:val="94C86784"/>
    <w:lvl w:ilvl="0" w:tplc="7F62309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424D59"/>
    <w:multiLevelType w:val="hybridMultilevel"/>
    <w:tmpl w:val="38E88FE4"/>
    <w:lvl w:ilvl="0" w:tplc="0E8C868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A65C8"/>
    <w:rsid w:val="0000349B"/>
    <w:rsid w:val="0004149D"/>
    <w:rsid w:val="00084731"/>
    <w:rsid w:val="000A65C8"/>
    <w:rsid w:val="001302C0"/>
    <w:rsid w:val="00144C54"/>
    <w:rsid w:val="00155198"/>
    <w:rsid w:val="0016499C"/>
    <w:rsid w:val="001F547D"/>
    <w:rsid w:val="002D2F01"/>
    <w:rsid w:val="002E09CE"/>
    <w:rsid w:val="00313342"/>
    <w:rsid w:val="00345BAC"/>
    <w:rsid w:val="00351664"/>
    <w:rsid w:val="003850E2"/>
    <w:rsid w:val="003F4B4D"/>
    <w:rsid w:val="00411726"/>
    <w:rsid w:val="0044178A"/>
    <w:rsid w:val="00481836"/>
    <w:rsid w:val="004B557B"/>
    <w:rsid w:val="0057512C"/>
    <w:rsid w:val="005D0465"/>
    <w:rsid w:val="006305AD"/>
    <w:rsid w:val="00665336"/>
    <w:rsid w:val="006916F6"/>
    <w:rsid w:val="00720E6D"/>
    <w:rsid w:val="00767587"/>
    <w:rsid w:val="008C0E20"/>
    <w:rsid w:val="008C110F"/>
    <w:rsid w:val="008C7FE0"/>
    <w:rsid w:val="00963B91"/>
    <w:rsid w:val="009D543F"/>
    <w:rsid w:val="00A065F8"/>
    <w:rsid w:val="00A5601B"/>
    <w:rsid w:val="00A71479"/>
    <w:rsid w:val="00B3354E"/>
    <w:rsid w:val="00B4371A"/>
    <w:rsid w:val="00BB4DAB"/>
    <w:rsid w:val="00C11AF5"/>
    <w:rsid w:val="00C12A1C"/>
    <w:rsid w:val="00C15883"/>
    <w:rsid w:val="00C16FBB"/>
    <w:rsid w:val="00C174B3"/>
    <w:rsid w:val="00C47060"/>
    <w:rsid w:val="00C479E2"/>
    <w:rsid w:val="00C87089"/>
    <w:rsid w:val="00D14F32"/>
    <w:rsid w:val="00D660E1"/>
    <w:rsid w:val="00D877F9"/>
    <w:rsid w:val="00D9796C"/>
    <w:rsid w:val="00E45A73"/>
    <w:rsid w:val="00E51026"/>
    <w:rsid w:val="00F57432"/>
    <w:rsid w:val="00F94BCF"/>
    <w:rsid w:val="00FA20F7"/>
    <w:rsid w:val="00FA778C"/>
    <w:rsid w:val="00FB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rijevorm">
    <w:name w:val="Vrije vorm"/>
    <w:rsid w:val="0008473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nl-NL" w:eastAsia="nl-BE"/>
    </w:rPr>
  </w:style>
  <w:style w:type="paragraph" w:styleId="Header">
    <w:name w:val="header"/>
    <w:basedOn w:val="Normal"/>
    <w:link w:val="HeaderChar"/>
    <w:uiPriority w:val="99"/>
    <w:unhideWhenUsed/>
    <w:rsid w:val="0008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731"/>
  </w:style>
  <w:style w:type="paragraph" w:styleId="Footer">
    <w:name w:val="footer"/>
    <w:basedOn w:val="Normal"/>
    <w:link w:val="FooterChar"/>
    <w:uiPriority w:val="99"/>
    <w:unhideWhenUsed/>
    <w:rsid w:val="0008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31"/>
  </w:style>
  <w:style w:type="paragraph" w:styleId="BalloonText">
    <w:name w:val="Balloon Text"/>
    <w:basedOn w:val="Normal"/>
    <w:link w:val="BalloonTextChar"/>
    <w:uiPriority w:val="99"/>
    <w:semiHidden/>
    <w:unhideWhenUsed/>
    <w:rsid w:val="0008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F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A20F7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0F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A20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rijevorm">
    <w:name w:val="Vrije vorm"/>
    <w:rsid w:val="0008473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nl-NL" w:eastAsia="nl-BE"/>
    </w:rPr>
  </w:style>
  <w:style w:type="paragraph" w:styleId="Header">
    <w:name w:val="header"/>
    <w:basedOn w:val="Normal"/>
    <w:link w:val="HeaderChar"/>
    <w:uiPriority w:val="99"/>
    <w:unhideWhenUsed/>
    <w:rsid w:val="0008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731"/>
  </w:style>
  <w:style w:type="paragraph" w:styleId="Footer">
    <w:name w:val="footer"/>
    <w:basedOn w:val="Normal"/>
    <w:link w:val="FooterChar"/>
    <w:uiPriority w:val="99"/>
    <w:unhideWhenUsed/>
    <w:rsid w:val="0008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31"/>
  </w:style>
  <w:style w:type="paragraph" w:styleId="BalloonText">
    <w:name w:val="Balloon Text"/>
    <w:basedOn w:val="Normal"/>
    <w:link w:val="BalloonTextChar"/>
    <w:uiPriority w:val="99"/>
    <w:semiHidden/>
    <w:unhideWhenUsed/>
    <w:rsid w:val="0008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F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A20F7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0F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A20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MPT7ECPAHCR6-758363236-84</_dlc_DocId>
    <_dlc_DocIdUrl xmlns="90359a4a-3ee0-4d21-9975-9d02abdd1639">
      <Url>https://doc.icci.be/fr/_layouts/15/DocIdRedir.aspx?ID=MPT7ECPAHCR6-758363236-84</Url>
      <Description>MPT7ECPAHCR6-758363236-84</Description>
    </_dlc_DocIdUrl>
  </documentManagement>
</p:properties>
</file>

<file path=customXml/itemProps1.xml><?xml version="1.0" encoding="utf-8"?>
<ds:datastoreItem xmlns:ds="http://schemas.openxmlformats.org/officeDocument/2006/customXml" ds:itemID="{C5FD7867-E4E2-430C-A7AF-AA72EC072BA5}"/>
</file>

<file path=customXml/itemProps2.xml><?xml version="1.0" encoding="utf-8"?>
<ds:datastoreItem xmlns:ds="http://schemas.openxmlformats.org/officeDocument/2006/customXml" ds:itemID="{73DC824D-34B5-44A7-B66F-390C1E5E7A08}"/>
</file>

<file path=customXml/itemProps3.xml><?xml version="1.0" encoding="utf-8"?>
<ds:datastoreItem xmlns:ds="http://schemas.openxmlformats.org/officeDocument/2006/customXml" ds:itemID="{EDD4E80D-89C0-42D1-A30E-4475F8263E3B}"/>
</file>

<file path=customXml/itemProps4.xml><?xml version="1.0" encoding="utf-8"?>
<ds:datastoreItem xmlns:ds="http://schemas.openxmlformats.org/officeDocument/2006/customXml" ds:itemID="{52E02305-3912-4358-BE12-2D733EB2C651}"/>
</file>

<file path=customXml/itemProps5.xml><?xml version="1.0" encoding="utf-8"?>
<ds:datastoreItem xmlns:ds="http://schemas.openxmlformats.org/officeDocument/2006/customXml" ds:itemID="{F3BDEEC2-B343-4D97-BB88-5349F90554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IBR-IRE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Interimair 2</dc:creator>
  <cp:keywords/>
  <dc:description/>
  <cp:lastModifiedBy>admin</cp:lastModifiedBy>
  <cp:revision>46</cp:revision>
  <cp:lastPrinted>2011-08-12T09:06:00Z</cp:lastPrinted>
  <dcterms:created xsi:type="dcterms:W3CDTF">2011-03-17T15:19:00Z</dcterms:created>
  <dcterms:modified xsi:type="dcterms:W3CDTF">2011-12-18T10:18:00Z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  <property fmtid="{D5CDD505-2E9C-101B-9397-08002B2CF9AE}" pid="3" name="_dlc_DocIdItemGuid">
    <vt:lpwstr>34b0b3b6-295e-47e9-bf74-b3a1c99e1b7a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