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E8" w:rsidRPr="00427729" w:rsidRDefault="00B663E8">
      <w:pPr>
        <w:rPr>
          <w:rFonts w:ascii="Arial" w:hAnsi="Arial" w:cs="Arial"/>
          <w:sz w:val="20"/>
          <w:szCs w:val="20"/>
          <w:lang w:val="fr-BE"/>
        </w:rPr>
      </w:pPr>
      <w:bookmarkStart w:id="0" w:name="_GoBack"/>
      <w:bookmarkEnd w:id="0"/>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543"/>
        <w:gridCol w:w="1701"/>
        <w:gridCol w:w="2835"/>
      </w:tblGrid>
      <w:tr w:rsidR="00B663E8" w:rsidRPr="004C3E46" w:rsidTr="004C3E46">
        <w:trPr>
          <w:trHeight w:val="353"/>
        </w:trPr>
        <w:tc>
          <w:tcPr>
            <w:tcW w:w="5529" w:type="dxa"/>
          </w:tcPr>
          <w:p w:rsidR="00B663E8" w:rsidRPr="004C3E46" w:rsidRDefault="00B663E8" w:rsidP="004C3E46">
            <w:pPr>
              <w:tabs>
                <w:tab w:val="left" w:pos="7920"/>
              </w:tabs>
              <w:spacing w:before="60" w:after="60" w:line="240" w:lineRule="auto"/>
              <w:rPr>
                <w:rFonts w:ascii="Arial" w:hAnsi="Arial" w:cs="Arial"/>
                <w:sz w:val="20"/>
                <w:szCs w:val="20"/>
                <w:lang w:val="fr-BE" w:eastAsia="nl-BE"/>
              </w:rPr>
            </w:pPr>
            <w:r w:rsidRPr="004C3E46">
              <w:rPr>
                <w:rFonts w:ascii="Arial" w:hAnsi="Arial" w:cs="Arial"/>
                <w:sz w:val="20"/>
                <w:szCs w:val="20"/>
                <w:lang w:val="fr-BE" w:eastAsia="nl-BE"/>
              </w:rPr>
              <w:t xml:space="preserve">Nom du client </w:t>
            </w:r>
          </w:p>
        </w:tc>
        <w:tc>
          <w:tcPr>
            <w:tcW w:w="3543" w:type="dxa"/>
          </w:tcPr>
          <w:p w:rsidR="00B663E8" w:rsidRPr="004C3E46" w:rsidRDefault="00B663E8" w:rsidP="004C3E46">
            <w:pPr>
              <w:tabs>
                <w:tab w:val="left" w:pos="7920"/>
              </w:tabs>
              <w:spacing w:before="60" w:after="60" w:line="240" w:lineRule="auto"/>
              <w:rPr>
                <w:rFonts w:ascii="Arial" w:hAnsi="Arial" w:cs="Arial"/>
                <w:b/>
                <w:sz w:val="20"/>
                <w:szCs w:val="20"/>
                <w:lang w:val="fr-BE" w:eastAsia="nl-BE"/>
              </w:rPr>
            </w:pPr>
          </w:p>
        </w:tc>
        <w:tc>
          <w:tcPr>
            <w:tcW w:w="1701" w:type="dxa"/>
          </w:tcPr>
          <w:p w:rsidR="00B663E8" w:rsidRPr="004C3E46" w:rsidRDefault="00B663E8" w:rsidP="004C3E46">
            <w:pPr>
              <w:tabs>
                <w:tab w:val="left" w:pos="7920"/>
              </w:tabs>
              <w:spacing w:before="60" w:after="60" w:line="240" w:lineRule="auto"/>
              <w:rPr>
                <w:rFonts w:ascii="Arial" w:hAnsi="Arial" w:cs="Arial"/>
                <w:b/>
                <w:sz w:val="20"/>
                <w:szCs w:val="20"/>
                <w:lang w:val="fr-BE" w:eastAsia="nl-BE"/>
              </w:rPr>
            </w:pPr>
            <w:r w:rsidRPr="004C3E46">
              <w:rPr>
                <w:rFonts w:ascii="Arial" w:hAnsi="Arial" w:cs="Arial"/>
                <w:sz w:val="20"/>
                <w:szCs w:val="20"/>
                <w:lang w:val="fr-BE" w:eastAsia="nl-BE"/>
              </w:rPr>
              <w:t>Exercice</w:t>
            </w:r>
          </w:p>
        </w:tc>
        <w:tc>
          <w:tcPr>
            <w:tcW w:w="2835" w:type="dxa"/>
          </w:tcPr>
          <w:p w:rsidR="00B663E8" w:rsidRPr="004C3E46" w:rsidRDefault="00B663E8" w:rsidP="004C3E46">
            <w:pPr>
              <w:tabs>
                <w:tab w:val="left" w:pos="7920"/>
              </w:tabs>
              <w:spacing w:before="60" w:after="60" w:line="240" w:lineRule="auto"/>
              <w:rPr>
                <w:rFonts w:ascii="Arial" w:hAnsi="Arial" w:cs="Arial"/>
                <w:b/>
                <w:sz w:val="20"/>
                <w:szCs w:val="20"/>
                <w:lang w:val="fr-BE" w:eastAsia="nl-BE"/>
              </w:rPr>
            </w:pPr>
          </w:p>
        </w:tc>
      </w:tr>
      <w:tr w:rsidR="00B663E8" w:rsidRPr="002F6348" w:rsidTr="004C3E46">
        <w:tc>
          <w:tcPr>
            <w:tcW w:w="5529" w:type="dxa"/>
          </w:tcPr>
          <w:p w:rsidR="00B663E8" w:rsidRPr="004C3E46" w:rsidRDefault="00B663E8" w:rsidP="004C3E46">
            <w:pPr>
              <w:tabs>
                <w:tab w:val="left" w:pos="7920"/>
              </w:tabs>
              <w:spacing w:before="60" w:after="60" w:line="240" w:lineRule="auto"/>
              <w:rPr>
                <w:rFonts w:ascii="Arial" w:hAnsi="Arial" w:cs="Arial"/>
                <w:b/>
                <w:bCs/>
                <w:spacing w:val="-5"/>
                <w:sz w:val="20"/>
                <w:szCs w:val="20"/>
                <w:lang w:val="fr-BE" w:eastAsia="nl-BE"/>
              </w:rPr>
            </w:pPr>
            <w:r w:rsidRPr="004C3E46">
              <w:rPr>
                <w:rFonts w:ascii="Arial" w:hAnsi="Arial" w:cs="Arial"/>
                <w:sz w:val="20"/>
                <w:szCs w:val="20"/>
                <w:lang w:val="fr-BE" w:eastAsia="nl-BE"/>
              </w:rPr>
              <w:t>Sujet</w:t>
            </w:r>
          </w:p>
        </w:tc>
        <w:tc>
          <w:tcPr>
            <w:tcW w:w="8079" w:type="dxa"/>
            <w:gridSpan w:val="3"/>
            <w:shd w:val="clear" w:color="auto" w:fill="BFBFBF"/>
            <w:vAlign w:val="center"/>
          </w:tcPr>
          <w:p w:rsidR="00B663E8" w:rsidRPr="004C3E46" w:rsidRDefault="00B663E8" w:rsidP="004C3E46">
            <w:pPr>
              <w:autoSpaceDE w:val="0"/>
              <w:autoSpaceDN w:val="0"/>
              <w:adjustRightInd w:val="0"/>
              <w:spacing w:after="0" w:line="240" w:lineRule="auto"/>
              <w:jc w:val="center"/>
              <w:rPr>
                <w:rFonts w:ascii="Arial" w:hAnsi="Arial" w:cs="Arial"/>
                <w:b/>
                <w:bCs/>
                <w:spacing w:val="-5"/>
                <w:sz w:val="20"/>
                <w:szCs w:val="20"/>
                <w:lang w:val="fr-BE"/>
              </w:rPr>
            </w:pPr>
            <w:r w:rsidRPr="004C3E46">
              <w:rPr>
                <w:rFonts w:ascii="Arial" w:hAnsi="Arial" w:cs="Arial"/>
                <w:b/>
                <w:bCs/>
                <w:spacing w:val="-5"/>
                <w:sz w:val="20"/>
                <w:szCs w:val="20"/>
                <w:lang w:val="fr-BE"/>
              </w:rPr>
              <w:t>PLAN D’AUDIT DETAILLE DES FRAIS DE PERSONNEL</w:t>
            </w:r>
          </w:p>
        </w:tc>
      </w:tr>
    </w:tbl>
    <w:p w:rsidR="00B663E8" w:rsidRPr="00427729" w:rsidRDefault="00B663E8" w:rsidP="007C11B7">
      <w:pPr>
        <w:tabs>
          <w:tab w:val="left" w:pos="6480"/>
        </w:tabs>
        <w:suppressAutoHyphens/>
        <w:spacing w:after="0" w:line="240" w:lineRule="auto"/>
        <w:jc w:val="both"/>
        <w:rPr>
          <w:rFonts w:ascii="Arial" w:hAnsi="Arial" w:cs="Arial"/>
          <w:b/>
          <w:spacing w:val="-1"/>
          <w:sz w:val="20"/>
          <w:szCs w:val="20"/>
          <w:lang w:val="fr-BE"/>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6"/>
        <w:gridCol w:w="992"/>
      </w:tblGrid>
      <w:tr w:rsidR="00B663E8" w:rsidRPr="004C3E46" w:rsidTr="004C3E46">
        <w:tc>
          <w:tcPr>
            <w:tcW w:w="12616" w:type="dxa"/>
            <w:vAlign w:val="center"/>
          </w:tcPr>
          <w:p w:rsidR="00B663E8" w:rsidRPr="004C3E46" w:rsidRDefault="00B663E8" w:rsidP="004C3E46">
            <w:pPr>
              <w:spacing w:before="60" w:after="60" w:line="240" w:lineRule="auto"/>
              <w:jc w:val="center"/>
              <w:rPr>
                <w:rFonts w:ascii="Arial" w:hAnsi="Arial" w:cs="Arial"/>
                <w:sz w:val="20"/>
                <w:szCs w:val="20"/>
                <w:lang w:val="fr-BE"/>
              </w:rPr>
            </w:pPr>
            <w:r w:rsidRPr="004C3E46">
              <w:rPr>
                <w:rFonts w:ascii="Arial" w:hAnsi="Arial" w:cs="Arial"/>
                <w:b/>
                <w:sz w:val="20"/>
                <w:szCs w:val="20"/>
                <w:lang w:val="fr-BE"/>
              </w:rPr>
              <w:t>OBJECTIF</w:t>
            </w:r>
          </w:p>
        </w:tc>
        <w:tc>
          <w:tcPr>
            <w:tcW w:w="992" w:type="dxa"/>
            <w:vAlign w:val="center"/>
          </w:tcPr>
          <w:p w:rsidR="00B663E8" w:rsidRPr="004C3E46" w:rsidRDefault="00B663E8" w:rsidP="004C3E46">
            <w:pPr>
              <w:spacing w:before="60" w:after="60" w:line="240" w:lineRule="auto"/>
              <w:jc w:val="center"/>
              <w:rPr>
                <w:rFonts w:ascii="Arial" w:hAnsi="Arial" w:cs="Arial"/>
                <w:b/>
                <w:sz w:val="20"/>
                <w:szCs w:val="20"/>
                <w:lang w:val="fr-BE"/>
              </w:rPr>
            </w:pPr>
            <w:r w:rsidRPr="004C3E46">
              <w:rPr>
                <w:rFonts w:ascii="Arial" w:hAnsi="Arial" w:cs="Arial"/>
                <w:b/>
                <w:sz w:val="20"/>
                <w:szCs w:val="20"/>
                <w:lang w:val="fr-BE"/>
              </w:rPr>
              <w:t>ISA</w:t>
            </w:r>
          </w:p>
        </w:tc>
      </w:tr>
      <w:tr w:rsidR="00B663E8" w:rsidRPr="00382BB8" w:rsidTr="004C3E46">
        <w:trPr>
          <w:trHeight w:val="696"/>
        </w:trPr>
        <w:tc>
          <w:tcPr>
            <w:tcW w:w="12616" w:type="dxa"/>
          </w:tcPr>
          <w:p w:rsidR="00B663E8" w:rsidRPr="004C3E46" w:rsidRDefault="00382BB8" w:rsidP="004E25C5">
            <w:pPr>
              <w:autoSpaceDE w:val="0"/>
              <w:autoSpaceDN w:val="0"/>
              <w:adjustRightInd w:val="0"/>
              <w:spacing w:after="0" w:line="240" w:lineRule="auto"/>
              <w:jc w:val="both"/>
              <w:rPr>
                <w:rFonts w:ascii="Arial" w:hAnsi="Arial" w:cs="Arial"/>
                <w:sz w:val="20"/>
                <w:szCs w:val="20"/>
                <w:lang w:val="fr-BE"/>
              </w:rPr>
            </w:pPr>
            <w:r w:rsidRPr="004E25C5">
              <w:rPr>
                <w:rFonts w:ascii="Arial" w:hAnsi="Arial" w:cs="Arial"/>
                <w:sz w:val="24"/>
                <w:szCs w:val="24"/>
                <w:lang w:val="fr-FR" w:eastAsia="fr-FR"/>
              </w:rPr>
              <w:t>Répondre aux risques identifiés d’anomalies significatives en obtenant des éléments probants appropriés et suffisants pour</w:t>
            </w:r>
            <w:r w:rsidR="004E25C5">
              <w:rPr>
                <w:rFonts w:ascii="Arial" w:hAnsi="Arial" w:cs="Arial"/>
                <w:sz w:val="24"/>
                <w:szCs w:val="24"/>
                <w:lang w:val="fr-FR" w:eastAsia="fr-FR"/>
              </w:rPr>
              <w:t xml:space="preserve"> </w:t>
            </w:r>
            <w:r w:rsidRPr="004E25C5">
              <w:rPr>
                <w:rFonts w:ascii="Arial" w:hAnsi="Arial" w:cs="Arial"/>
                <w:sz w:val="24"/>
                <w:szCs w:val="24"/>
                <w:lang w:val="fr-FR" w:eastAsia="fr-FR"/>
              </w:rPr>
              <w:t>réduire les risques d’audit à un faible niveau acceptable</w:t>
            </w:r>
            <w:r w:rsidR="004E25C5">
              <w:rPr>
                <w:rFonts w:ascii="Arial" w:hAnsi="Arial" w:cs="Arial"/>
                <w:sz w:val="24"/>
                <w:szCs w:val="24"/>
                <w:lang w:val="fr-FR" w:eastAsia="fr-FR"/>
              </w:rPr>
              <w:t>.</w:t>
            </w:r>
          </w:p>
        </w:tc>
        <w:tc>
          <w:tcPr>
            <w:tcW w:w="992" w:type="dxa"/>
          </w:tcPr>
          <w:p w:rsidR="00B663E8" w:rsidRPr="004C3E46" w:rsidRDefault="00382BB8" w:rsidP="004C3E46">
            <w:pPr>
              <w:spacing w:before="60" w:after="60" w:line="240" w:lineRule="auto"/>
              <w:jc w:val="center"/>
              <w:rPr>
                <w:rFonts w:ascii="Arial" w:hAnsi="Arial" w:cs="Arial"/>
                <w:sz w:val="20"/>
                <w:szCs w:val="20"/>
                <w:lang w:val="fr-BE" w:eastAsia="en-GB"/>
              </w:rPr>
            </w:pPr>
            <w:r>
              <w:rPr>
                <w:rFonts w:ascii="Arial" w:hAnsi="Arial" w:cs="Arial"/>
                <w:sz w:val="20"/>
                <w:szCs w:val="20"/>
                <w:lang w:val="fr-BE" w:eastAsia="en-GB"/>
              </w:rPr>
              <w:t>300</w:t>
            </w:r>
          </w:p>
        </w:tc>
      </w:tr>
    </w:tbl>
    <w:p w:rsidR="00B663E8" w:rsidRDefault="00B663E8" w:rsidP="00FD3584">
      <w:pPr>
        <w:spacing w:after="0" w:line="240" w:lineRule="auto"/>
        <w:rPr>
          <w:rFonts w:ascii="Times New Roman" w:hAnsi="Times New Roman"/>
          <w:sz w:val="24"/>
          <w:szCs w:val="24"/>
          <w:lang w:val="fr-BE" w:eastAsia="fr-FR"/>
        </w:rPr>
      </w:pPr>
    </w:p>
    <w:p w:rsidR="00385C17" w:rsidRDefault="00385C17" w:rsidP="00FD3584">
      <w:pPr>
        <w:spacing w:after="0" w:line="240" w:lineRule="auto"/>
        <w:rPr>
          <w:rFonts w:ascii="Times New Roman" w:hAnsi="Times New Roman"/>
          <w:sz w:val="24"/>
          <w:szCs w:val="24"/>
          <w:lang w:val="fr-BE" w:eastAsia="fr-FR"/>
        </w:rPr>
      </w:pPr>
    </w:p>
    <w:tbl>
      <w:tblPr>
        <w:tblW w:w="86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2"/>
        <w:gridCol w:w="1630"/>
        <w:gridCol w:w="1380"/>
        <w:gridCol w:w="1430"/>
        <w:gridCol w:w="1590"/>
      </w:tblGrid>
      <w:tr w:rsidR="002F6348" w:rsidRPr="008A0CE2" w:rsidTr="00B76712">
        <w:trPr>
          <w:trHeight w:val="255"/>
          <w:jc w:val="center"/>
        </w:trPr>
        <w:tc>
          <w:tcPr>
            <w:tcW w:w="3122" w:type="dxa"/>
            <w:tcBorders>
              <w:bottom w:val="single" w:sz="4" w:space="0" w:color="auto"/>
            </w:tcBorders>
            <w:noWrap/>
          </w:tcPr>
          <w:p w:rsidR="002F6348" w:rsidRPr="008A0CE2" w:rsidRDefault="002F6348" w:rsidP="00B7671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w:t>
            </w:r>
          </w:p>
        </w:tc>
        <w:tc>
          <w:tcPr>
            <w:tcW w:w="1395" w:type="dxa"/>
            <w:tcBorders>
              <w:bottom w:val="single" w:sz="4" w:space="0" w:color="auto"/>
            </w:tcBorders>
            <w:noWrap/>
          </w:tcPr>
          <w:p w:rsidR="002F6348" w:rsidRPr="008A0CE2" w:rsidRDefault="002F6348" w:rsidP="00B7671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C= Exhaustivité</w:t>
            </w:r>
          </w:p>
        </w:tc>
        <w:tc>
          <w:tcPr>
            <w:tcW w:w="1380" w:type="dxa"/>
            <w:tcBorders>
              <w:bottom w:val="single" w:sz="4" w:space="0" w:color="auto"/>
            </w:tcBorders>
            <w:noWrap/>
          </w:tcPr>
          <w:p w:rsidR="002F6348" w:rsidRPr="008A0CE2" w:rsidRDefault="002F6348" w:rsidP="00B7671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E= Existence</w:t>
            </w:r>
          </w:p>
        </w:tc>
        <w:tc>
          <w:tcPr>
            <w:tcW w:w="1360" w:type="dxa"/>
            <w:tcBorders>
              <w:bottom w:val="single" w:sz="4" w:space="0" w:color="auto"/>
            </w:tcBorders>
            <w:noWrap/>
          </w:tcPr>
          <w:p w:rsidR="002F6348" w:rsidRPr="008A0CE2" w:rsidRDefault="002F6348" w:rsidP="00B7671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A = Exactitude</w:t>
            </w:r>
          </w:p>
        </w:tc>
        <w:tc>
          <w:tcPr>
            <w:tcW w:w="1420" w:type="dxa"/>
            <w:tcBorders>
              <w:bottom w:val="single" w:sz="4" w:space="0" w:color="auto"/>
            </w:tcBorders>
            <w:noWrap/>
          </w:tcPr>
          <w:p w:rsidR="002F6348" w:rsidRPr="008A0CE2" w:rsidRDefault="002F6348" w:rsidP="00B76712">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V= Valorisation</w:t>
            </w:r>
          </w:p>
        </w:tc>
      </w:tr>
      <w:tr w:rsidR="002F6348" w:rsidRPr="008A0CE2" w:rsidTr="00B76712">
        <w:trPr>
          <w:trHeight w:val="255"/>
          <w:jc w:val="center"/>
        </w:trPr>
        <w:tc>
          <w:tcPr>
            <w:tcW w:w="3122" w:type="dxa"/>
            <w:shd w:val="clear" w:color="auto" w:fill="B6DDE8" w:themeFill="accent5" w:themeFillTint="66"/>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Réponse au Risque\RMM – Voir A4. Stratégie globale d’audit</w:t>
            </w:r>
          </w:p>
        </w:tc>
        <w:tc>
          <w:tcPr>
            <w:tcW w:w="1395" w:type="dxa"/>
            <w:shd w:val="clear" w:color="auto" w:fill="B6DDE8" w:themeFill="accent5" w:themeFillTint="66"/>
            <w:noWrap/>
          </w:tcPr>
          <w:p w:rsidR="002F6348" w:rsidRPr="008A0CE2" w:rsidRDefault="002F6348" w:rsidP="00B7671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80" w:type="dxa"/>
            <w:shd w:val="clear" w:color="auto" w:fill="B6DDE8" w:themeFill="accent5" w:themeFillTint="66"/>
            <w:noWrap/>
          </w:tcPr>
          <w:p w:rsidR="002F6348" w:rsidRPr="008A0CE2" w:rsidRDefault="002F6348" w:rsidP="00B7671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60" w:type="dxa"/>
            <w:shd w:val="clear" w:color="auto" w:fill="B6DDE8" w:themeFill="accent5" w:themeFillTint="66"/>
            <w:noWrap/>
          </w:tcPr>
          <w:p w:rsidR="002F6348" w:rsidRPr="008A0CE2" w:rsidRDefault="002F6348" w:rsidP="00B7671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420" w:type="dxa"/>
            <w:shd w:val="clear" w:color="auto" w:fill="B6DDE8" w:themeFill="accent5" w:themeFillTint="66"/>
            <w:noWrap/>
          </w:tcPr>
          <w:p w:rsidR="002F6348" w:rsidRPr="008A0CE2" w:rsidRDefault="002F6348" w:rsidP="00B76712">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r>
      <w:tr w:rsidR="002F6348" w:rsidRPr="008A0CE2" w:rsidTr="00B76712">
        <w:trPr>
          <w:trHeight w:val="255"/>
          <w:jc w:val="center"/>
        </w:trPr>
        <w:tc>
          <w:tcPr>
            <w:tcW w:w="3122"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95"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2F6348" w:rsidRPr="008A0CE2" w:rsidTr="00B76712">
        <w:trPr>
          <w:trHeight w:val="255"/>
          <w:jc w:val="center"/>
        </w:trPr>
        <w:tc>
          <w:tcPr>
            <w:tcW w:w="3122" w:type="dxa"/>
            <w:noWrap/>
          </w:tcPr>
          <w:p w:rsidR="002F6348" w:rsidRPr="008A0CE2" w:rsidRDefault="002F6348" w:rsidP="002F6348">
            <w:pPr>
              <w:pStyle w:val="ListParagraph"/>
              <w:numPr>
                <w:ilvl w:val="0"/>
                <w:numId w:val="7"/>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Procédure de base</w:t>
            </w:r>
          </w:p>
        </w:tc>
        <w:tc>
          <w:tcPr>
            <w:tcW w:w="1395" w:type="dxa"/>
            <w:noWrap/>
          </w:tcPr>
          <w:p w:rsidR="002F6348" w:rsidRPr="008A0CE2" w:rsidRDefault="002F6348" w:rsidP="00B76712">
            <w:pPr>
              <w:spacing w:after="0" w:line="240" w:lineRule="auto"/>
              <w:rPr>
                <w:rFonts w:ascii="Arial" w:hAnsi="Arial" w:cs="Arial"/>
                <w:sz w:val="24"/>
                <w:szCs w:val="24"/>
                <w:lang w:val="fr-FR" w:eastAsia="fr-FR"/>
              </w:rPr>
            </w:pPr>
          </w:p>
        </w:tc>
        <w:tc>
          <w:tcPr>
            <w:tcW w:w="1380" w:type="dxa"/>
            <w:noWrap/>
          </w:tcPr>
          <w:p w:rsidR="002F6348" w:rsidRPr="008A0CE2" w:rsidRDefault="002F6348" w:rsidP="00B76712">
            <w:pPr>
              <w:spacing w:after="0" w:line="240" w:lineRule="auto"/>
              <w:rPr>
                <w:rFonts w:ascii="Arial" w:hAnsi="Arial" w:cs="Arial"/>
                <w:sz w:val="24"/>
                <w:szCs w:val="24"/>
                <w:lang w:val="fr-FR" w:eastAsia="fr-FR"/>
              </w:rPr>
            </w:pPr>
          </w:p>
        </w:tc>
        <w:tc>
          <w:tcPr>
            <w:tcW w:w="1360" w:type="dxa"/>
            <w:noWrap/>
          </w:tcPr>
          <w:p w:rsidR="002F6348" w:rsidRPr="008A0CE2" w:rsidRDefault="002F6348" w:rsidP="00B76712">
            <w:pPr>
              <w:spacing w:after="0" w:line="240" w:lineRule="auto"/>
              <w:rPr>
                <w:rFonts w:ascii="Arial" w:hAnsi="Arial" w:cs="Arial"/>
                <w:sz w:val="24"/>
                <w:szCs w:val="24"/>
                <w:lang w:val="fr-FR" w:eastAsia="fr-FR"/>
              </w:rPr>
            </w:pPr>
          </w:p>
        </w:tc>
        <w:tc>
          <w:tcPr>
            <w:tcW w:w="1420" w:type="dxa"/>
            <w:noWrap/>
          </w:tcPr>
          <w:p w:rsidR="002F6348" w:rsidRPr="008A0CE2" w:rsidRDefault="002F6348" w:rsidP="00B76712">
            <w:pPr>
              <w:spacing w:after="0" w:line="240" w:lineRule="auto"/>
              <w:rPr>
                <w:rFonts w:ascii="Arial" w:hAnsi="Arial" w:cs="Arial"/>
                <w:sz w:val="24"/>
                <w:szCs w:val="24"/>
                <w:lang w:val="fr-FR" w:eastAsia="fr-FR"/>
              </w:rPr>
            </w:pPr>
          </w:p>
        </w:tc>
      </w:tr>
      <w:tr w:rsidR="002F6348" w:rsidRPr="006101E3" w:rsidTr="00B76712">
        <w:trPr>
          <w:trHeight w:val="1364"/>
          <w:jc w:val="center"/>
        </w:trPr>
        <w:tc>
          <w:tcPr>
            <w:tcW w:w="3122" w:type="dxa"/>
            <w:noWrap/>
          </w:tcPr>
          <w:p w:rsidR="002F6348" w:rsidRPr="008A0CE2" w:rsidRDefault="002F6348" w:rsidP="002F6348">
            <w:pPr>
              <w:pStyle w:val="ListParagraph"/>
              <w:numPr>
                <w:ilvl w:val="0"/>
                <w:numId w:val="7"/>
              </w:numPr>
              <w:spacing w:before="60" w:after="60" w:line="240" w:lineRule="auto"/>
              <w:ind w:left="303" w:hanging="303"/>
              <w:jc w:val="both"/>
              <w:rPr>
                <w:rFonts w:ascii="Arial" w:hAnsi="Arial" w:cs="Arial"/>
                <w:sz w:val="24"/>
                <w:szCs w:val="24"/>
                <w:lang w:val="fr-FR" w:eastAsia="fr-FR"/>
              </w:rPr>
            </w:pPr>
            <w:r w:rsidRPr="008A0CE2">
              <w:rPr>
                <w:rFonts w:ascii="Arial" w:hAnsi="Arial" w:cs="Arial"/>
                <w:sz w:val="24"/>
                <w:szCs w:val="24"/>
                <w:lang w:val="fr-BE"/>
              </w:rPr>
              <w:t>Procédures particulière</w:t>
            </w:r>
            <w:r>
              <w:rPr>
                <w:rFonts w:ascii="Arial" w:hAnsi="Arial" w:cs="Arial"/>
                <w:sz w:val="24"/>
                <w:szCs w:val="24"/>
                <w:lang w:val="fr-BE"/>
              </w:rPr>
              <w:t>s</w:t>
            </w:r>
            <w:r w:rsidRPr="008A0CE2">
              <w:rPr>
                <w:rFonts w:ascii="Arial" w:hAnsi="Arial" w:cs="Arial"/>
                <w:sz w:val="24"/>
                <w:szCs w:val="24"/>
                <w:lang w:val="fr-BE"/>
              </w:rPr>
              <w:t xml:space="preserve"> pour traiter des risques spécifiques.</w:t>
            </w:r>
          </w:p>
        </w:tc>
        <w:tc>
          <w:tcPr>
            <w:tcW w:w="1395" w:type="dxa"/>
            <w:noWrap/>
          </w:tcPr>
          <w:p w:rsidR="002F6348" w:rsidRPr="008A0CE2" w:rsidRDefault="002F6348" w:rsidP="00B76712">
            <w:pPr>
              <w:spacing w:after="0" w:line="240" w:lineRule="auto"/>
              <w:rPr>
                <w:rFonts w:ascii="Arial" w:hAnsi="Arial" w:cs="Arial"/>
                <w:sz w:val="24"/>
                <w:szCs w:val="24"/>
                <w:lang w:val="fr-FR" w:eastAsia="fr-FR"/>
              </w:rPr>
            </w:pPr>
          </w:p>
        </w:tc>
        <w:tc>
          <w:tcPr>
            <w:tcW w:w="1380" w:type="dxa"/>
            <w:noWrap/>
          </w:tcPr>
          <w:p w:rsidR="002F6348" w:rsidRPr="008A0CE2" w:rsidRDefault="002F6348" w:rsidP="00B76712">
            <w:pPr>
              <w:spacing w:after="0" w:line="240" w:lineRule="auto"/>
              <w:rPr>
                <w:rFonts w:ascii="Arial" w:hAnsi="Arial" w:cs="Arial"/>
                <w:sz w:val="24"/>
                <w:szCs w:val="24"/>
                <w:lang w:val="fr-FR" w:eastAsia="fr-FR"/>
              </w:rPr>
            </w:pPr>
          </w:p>
        </w:tc>
        <w:tc>
          <w:tcPr>
            <w:tcW w:w="1360" w:type="dxa"/>
            <w:noWrap/>
          </w:tcPr>
          <w:p w:rsidR="002F6348" w:rsidRPr="008A0CE2" w:rsidRDefault="002F6348" w:rsidP="00B76712">
            <w:pPr>
              <w:spacing w:after="0" w:line="240" w:lineRule="auto"/>
              <w:rPr>
                <w:rFonts w:ascii="Arial" w:hAnsi="Arial" w:cs="Arial"/>
                <w:sz w:val="24"/>
                <w:szCs w:val="24"/>
                <w:lang w:val="fr-FR" w:eastAsia="fr-FR"/>
              </w:rPr>
            </w:pPr>
          </w:p>
        </w:tc>
        <w:tc>
          <w:tcPr>
            <w:tcW w:w="1420" w:type="dxa"/>
            <w:noWrap/>
          </w:tcPr>
          <w:p w:rsidR="002F6348" w:rsidRPr="008A0CE2" w:rsidRDefault="002F6348" w:rsidP="00B76712">
            <w:pPr>
              <w:spacing w:after="0" w:line="240" w:lineRule="auto"/>
              <w:rPr>
                <w:rFonts w:ascii="Arial" w:hAnsi="Arial" w:cs="Arial"/>
                <w:sz w:val="24"/>
                <w:szCs w:val="24"/>
                <w:lang w:val="fr-FR" w:eastAsia="fr-FR"/>
              </w:rPr>
            </w:pPr>
          </w:p>
        </w:tc>
      </w:tr>
      <w:tr w:rsidR="002F6348" w:rsidRPr="008A0CE2" w:rsidTr="00B76712">
        <w:trPr>
          <w:trHeight w:val="255"/>
          <w:jc w:val="center"/>
        </w:trPr>
        <w:tc>
          <w:tcPr>
            <w:tcW w:w="3122" w:type="dxa"/>
            <w:noWrap/>
          </w:tcPr>
          <w:p w:rsidR="002F6348" w:rsidRPr="008A0CE2" w:rsidRDefault="002F6348" w:rsidP="002F6348">
            <w:pPr>
              <w:pStyle w:val="ListParagraph"/>
              <w:numPr>
                <w:ilvl w:val="0"/>
                <w:numId w:val="7"/>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Tests de procédures</w:t>
            </w:r>
          </w:p>
        </w:tc>
        <w:tc>
          <w:tcPr>
            <w:tcW w:w="1395"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2F6348" w:rsidRPr="008A0CE2" w:rsidTr="00B76712">
        <w:trPr>
          <w:trHeight w:val="255"/>
          <w:jc w:val="center"/>
        </w:trPr>
        <w:tc>
          <w:tcPr>
            <w:tcW w:w="8677" w:type="dxa"/>
            <w:gridSpan w:val="5"/>
            <w:noWrap/>
          </w:tcPr>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Commentaires </w:t>
            </w:r>
          </w:p>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2F6348" w:rsidRPr="008A0CE2" w:rsidRDefault="002F6348" w:rsidP="00B76712">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bl>
    <w:p w:rsidR="00385C17" w:rsidRPr="002D2D98" w:rsidRDefault="00385C17" w:rsidP="00FD3584">
      <w:pPr>
        <w:spacing w:after="0" w:line="240" w:lineRule="auto"/>
        <w:rPr>
          <w:rFonts w:ascii="Times New Roman" w:hAnsi="Times New Roman"/>
          <w:sz w:val="24"/>
          <w:szCs w:val="24"/>
          <w:lang w:val="fr-BE" w:eastAsia="fr-FR"/>
        </w:rPr>
      </w:pPr>
    </w:p>
    <w:p w:rsidR="00385C17" w:rsidRPr="00E92EBC" w:rsidRDefault="00385C17" w:rsidP="00385C17">
      <w:pPr>
        <w:jc w:val="both"/>
        <w:rPr>
          <w:rFonts w:ascii="Arial" w:hAnsi="Arial" w:cs="Arial"/>
          <w:sz w:val="20"/>
          <w:szCs w:val="20"/>
          <w:lang w:val="fr-BE"/>
        </w:rPr>
      </w:pPr>
      <w:r>
        <w:rPr>
          <w:rFonts w:ascii="Arial" w:hAnsi="Arial" w:cs="Arial"/>
          <w:sz w:val="20"/>
          <w:szCs w:val="20"/>
          <w:lang w:val="fr-BE" w:eastAsia="fr-FR"/>
        </w:rPr>
        <w:br w:type="page"/>
      </w:r>
      <w:r w:rsidRPr="00E92EBC">
        <w:rPr>
          <w:rFonts w:ascii="Arial" w:hAnsi="Arial" w:cs="Arial"/>
          <w:sz w:val="20"/>
          <w:szCs w:val="20"/>
          <w:lang w:val="fr-BE"/>
        </w:rPr>
        <w:lastRenderedPageBreak/>
        <w:t xml:space="preserve">Risques d'anomalie significative </w:t>
      </w:r>
      <w:r>
        <w:rPr>
          <w:rFonts w:ascii="Arial" w:hAnsi="Arial" w:cs="Arial"/>
          <w:sz w:val="20"/>
          <w:szCs w:val="20"/>
          <w:lang w:val="fr-BE"/>
        </w:rPr>
        <w:t>au</w:t>
      </w:r>
      <w:r w:rsidRPr="00E92EBC">
        <w:rPr>
          <w:rFonts w:ascii="Arial" w:hAnsi="Arial" w:cs="Arial"/>
          <w:sz w:val="20"/>
          <w:szCs w:val="20"/>
          <w:lang w:val="fr-BE"/>
        </w:rPr>
        <w:t xml:space="preserve"> niveau des </w:t>
      </w:r>
      <w:r>
        <w:rPr>
          <w:rFonts w:ascii="Arial" w:hAnsi="Arial" w:cs="Arial"/>
          <w:sz w:val="20"/>
          <w:szCs w:val="20"/>
          <w:lang w:val="fr-BE"/>
        </w:rPr>
        <w:t>comptes annuels dans le</w:t>
      </w:r>
      <w:r w:rsidR="0055415C">
        <w:rPr>
          <w:rFonts w:ascii="Arial" w:hAnsi="Arial" w:cs="Arial"/>
          <w:sz w:val="20"/>
          <w:szCs w:val="20"/>
          <w:lang w:val="fr-BE"/>
        </w:rPr>
        <w:t>ur</w:t>
      </w:r>
      <w:r>
        <w:rPr>
          <w:rFonts w:ascii="Arial" w:hAnsi="Arial" w:cs="Arial"/>
          <w:sz w:val="20"/>
          <w:szCs w:val="20"/>
          <w:lang w:val="fr-BE"/>
        </w:rPr>
        <w:t xml:space="preserve"> ensemble : (élevé, moyen, faible)</w:t>
      </w:r>
    </w:p>
    <w:tbl>
      <w:tblPr>
        <w:tblW w:w="14064" w:type="dxa"/>
        <w:tblInd w:w="93" w:type="dxa"/>
        <w:tblLayout w:type="fixed"/>
        <w:tblLook w:val="00A0"/>
      </w:tblPr>
      <w:tblGrid>
        <w:gridCol w:w="441"/>
        <w:gridCol w:w="3559"/>
        <w:gridCol w:w="567"/>
        <w:gridCol w:w="567"/>
        <w:gridCol w:w="567"/>
        <w:gridCol w:w="567"/>
        <w:gridCol w:w="709"/>
        <w:gridCol w:w="567"/>
        <w:gridCol w:w="6520"/>
      </w:tblGrid>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FB6303">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FB6303">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B575EC">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B575EC">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B575EC">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B575EC">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B575EC">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B575EC">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B575EC">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4C3E46" w:rsidTr="002F6348">
        <w:trPr>
          <w:trHeight w:val="343"/>
        </w:trPr>
        <w:tc>
          <w:tcPr>
            <w:tcW w:w="441" w:type="dxa"/>
            <w:tcBorders>
              <w:top w:val="single" w:sz="4" w:space="0" w:color="auto"/>
              <w:left w:val="single" w:sz="4" w:space="0" w:color="auto"/>
              <w:bottom w:val="single" w:sz="4" w:space="0" w:color="auto"/>
              <w:right w:val="single" w:sz="4" w:space="0" w:color="auto"/>
            </w:tcBorders>
            <w:shd w:val="clear" w:color="auto" w:fill="A6A6A6"/>
          </w:tcPr>
          <w:p w:rsidR="002F6348" w:rsidRPr="002F6348" w:rsidRDefault="002F6348" w:rsidP="00D417E0">
            <w:pPr>
              <w:spacing w:before="60" w:after="0" w:line="240" w:lineRule="auto"/>
              <w:rPr>
                <w:rFonts w:ascii="Arial" w:hAnsi="Arial" w:cs="Arial"/>
                <w:b/>
                <w:bCs/>
                <w:sz w:val="20"/>
                <w:szCs w:val="20"/>
                <w:lang w:val="fr-BE"/>
              </w:rPr>
            </w:pPr>
            <w:r w:rsidRPr="002F6348">
              <w:rPr>
                <w:rFonts w:ascii="Arial" w:hAnsi="Arial" w:cs="Arial"/>
                <w:b/>
                <w:bCs/>
                <w:sz w:val="20"/>
                <w:szCs w:val="20"/>
                <w:lang w:val="fr-BE"/>
              </w:rPr>
              <w:t>A</w:t>
            </w:r>
            <w:r w:rsidR="00B76712">
              <w:rPr>
                <w:rFonts w:ascii="Arial" w:hAnsi="Arial" w:cs="Arial"/>
                <w:b/>
                <w:bCs/>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A6A6A6"/>
            <w:vAlign w:val="center"/>
          </w:tcPr>
          <w:p w:rsidR="002F6348" w:rsidRPr="00427729" w:rsidRDefault="002F6348" w:rsidP="00D417E0">
            <w:pPr>
              <w:spacing w:before="60" w:after="0" w:line="240" w:lineRule="auto"/>
              <w:rPr>
                <w:rFonts w:ascii="Arial" w:hAnsi="Arial" w:cs="Arial"/>
                <w:b/>
                <w:bCs/>
                <w:sz w:val="20"/>
                <w:szCs w:val="20"/>
                <w:lang w:val="fr-BE"/>
              </w:rPr>
            </w:pPr>
            <w:r w:rsidRPr="00427729">
              <w:rPr>
                <w:rFonts w:ascii="Arial" w:hAnsi="Arial" w:cs="Arial"/>
                <w:b/>
                <w:bCs/>
                <w:sz w:val="20"/>
                <w:szCs w:val="20"/>
                <w:lang w:val="fr-BE"/>
              </w:rPr>
              <w:t>Procédures de base</w:t>
            </w:r>
          </w:p>
        </w:tc>
      </w:tr>
      <w:tr w:rsidR="002F6348" w:rsidRPr="004C3E46" w:rsidTr="002F6348">
        <w:trPr>
          <w:trHeight w:val="297"/>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050542">
            <w:pPr>
              <w:spacing w:before="60" w:after="0" w:line="240" w:lineRule="auto"/>
              <w:rPr>
                <w:rFonts w:ascii="Arial" w:hAnsi="Arial" w:cs="Arial"/>
                <w:b/>
                <w:sz w:val="20"/>
                <w:szCs w:val="20"/>
                <w:lang w:val="fr-BE"/>
              </w:rPr>
            </w:pPr>
            <w:r w:rsidRPr="002F6348">
              <w:rPr>
                <w:rFonts w:ascii="Arial" w:hAnsi="Arial" w:cs="Arial"/>
                <w:b/>
                <w:sz w:val="20"/>
                <w:szCs w:val="20"/>
                <w:lang w:val="fr-BE"/>
              </w:rPr>
              <w:t>1</w:t>
            </w:r>
            <w:r w:rsidR="00B76712">
              <w:rPr>
                <w:rFonts w:ascii="Arial" w:hAnsi="Arial" w:cs="Arial"/>
                <w:b/>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050542">
            <w:pPr>
              <w:spacing w:before="60" w:after="0" w:line="240" w:lineRule="auto"/>
              <w:rPr>
                <w:rFonts w:ascii="Arial" w:hAnsi="Arial" w:cs="Arial"/>
                <w:sz w:val="20"/>
                <w:szCs w:val="20"/>
                <w:lang w:val="fr-BE"/>
              </w:rPr>
            </w:pPr>
            <w:r w:rsidRPr="00427729">
              <w:rPr>
                <w:rFonts w:ascii="Arial" w:hAnsi="Arial" w:cs="Arial"/>
                <w:sz w:val="20"/>
                <w:szCs w:val="20"/>
                <w:lang w:val="fr-BE"/>
              </w:rPr>
              <w:t>Procédures analytiques</w:t>
            </w:r>
          </w:p>
        </w:tc>
      </w:tr>
      <w:tr w:rsidR="002F6348" w:rsidRPr="00B76712" w:rsidTr="002F6348">
        <w:trPr>
          <w:trHeight w:val="1200"/>
        </w:trPr>
        <w:tc>
          <w:tcPr>
            <w:tcW w:w="441" w:type="dxa"/>
            <w:tcBorders>
              <w:top w:val="single" w:sz="4" w:space="0" w:color="auto"/>
              <w:left w:val="single" w:sz="4" w:space="0" w:color="auto"/>
              <w:bottom w:val="single" w:sz="4" w:space="0" w:color="auto"/>
              <w:right w:val="nil"/>
            </w:tcBorders>
          </w:tcPr>
          <w:p w:rsidR="002F6348" w:rsidRPr="002F6348" w:rsidRDefault="002F6348" w:rsidP="00F12F84">
            <w:pPr>
              <w:spacing w:before="60" w:after="0" w:line="240" w:lineRule="auto"/>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F12F84">
            <w:pPr>
              <w:spacing w:before="60" w:after="0" w:line="240" w:lineRule="auto"/>
              <w:jc w:val="both"/>
              <w:rPr>
                <w:rFonts w:ascii="Arial" w:hAnsi="Arial" w:cs="Arial"/>
                <w:sz w:val="20"/>
                <w:szCs w:val="20"/>
                <w:lang w:val="fr-BE"/>
              </w:rPr>
            </w:pPr>
            <w:r w:rsidRPr="00427729">
              <w:rPr>
                <w:rFonts w:ascii="Arial" w:hAnsi="Arial" w:cs="Arial"/>
                <w:sz w:val="20"/>
                <w:szCs w:val="20"/>
                <w:lang w:val="fr-BE"/>
              </w:rPr>
              <w:t>Développer des attentes en ce qui concerne les frais de personnel et les autres dépenses basées sur les facteurs de risque identifiés et l'information obtenue lors de la phase de compréhension de l'entité</w:t>
            </w:r>
            <w:r>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480"/>
        </w:trPr>
        <w:tc>
          <w:tcPr>
            <w:tcW w:w="441" w:type="dxa"/>
            <w:tcBorders>
              <w:top w:val="single" w:sz="4" w:space="0" w:color="auto"/>
              <w:left w:val="single" w:sz="4" w:space="0" w:color="auto"/>
              <w:bottom w:val="single" w:sz="4" w:space="0" w:color="auto"/>
              <w:right w:val="nil"/>
            </w:tcBorders>
          </w:tcPr>
          <w:p w:rsidR="002F6348" w:rsidRPr="002F6348" w:rsidRDefault="002F6348" w:rsidP="00D417E0">
            <w:pPr>
              <w:spacing w:before="60" w:after="0" w:line="240" w:lineRule="auto"/>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Analyser les changements significatifs ou les tendances dans les éléments suivants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2375"/>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BB7EBB">
            <w:pPr>
              <w:pStyle w:val="ListParagraph"/>
              <w:numPr>
                <w:ilvl w:val="0"/>
                <w:numId w:val="1"/>
              </w:numPr>
              <w:spacing w:before="60" w:after="0" w:line="240" w:lineRule="auto"/>
              <w:jc w:val="both"/>
              <w:rPr>
                <w:rFonts w:ascii="Arial" w:hAnsi="Arial" w:cs="Arial"/>
                <w:sz w:val="20"/>
                <w:szCs w:val="20"/>
                <w:lang w:val="fr-BE"/>
              </w:rPr>
            </w:pPr>
            <w:r>
              <w:rPr>
                <w:rFonts w:ascii="Arial" w:hAnsi="Arial" w:cs="Arial"/>
                <w:sz w:val="20"/>
                <w:szCs w:val="20"/>
                <w:lang w:val="fr-FR"/>
              </w:rPr>
              <w:t>c</w:t>
            </w:r>
            <w:proofErr w:type="spellStart"/>
            <w:r w:rsidRPr="00427729">
              <w:rPr>
                <w:rFonts w:ascii="Arial" w:hAnsi="Arial" w:cs="Arial"/>
                <w:sz w:val="20"/>
                <w:szCs w:val="20"/>
                <w:lang w:val="fr-BE"/>
              </w:rPr>
              <w:t>ompare</w:t>
            </w:r>
            <w:r>
              <w:rPr>
                <w:rFonts w:ascii="Arial" w:hAnsi="Arial" w:cs="Arial"/>
                <w:sz w:val="20"/>
                <w:szCs w:val="20"/>
                <w:lang w:val="fr-BE"/>
              </w:rPr>
              <w:t>r</w:t>
            </w:r>
            <w:proofErr w:type="spellEnd"/>
            <w:r w:rsidRPr="00427729">
              <w:rPr>
                <w:rFonts w:ascii="Arial" w:hAnsi="Arial" w:cs="Arial"/>
                <w:sz w:val="20"/>
                <w:szCs w:val="20"/>
                <w:lang w:val="fr-BE"/>
              </w:rPr>
              <w:t xml:space="preserve"> les frais de personnel de l'exercice avec les périodes précédentes et/ou les budgets ainsi qu'en pourcentage du total des ventes (ou d'autres éléments).  </w:t>
            </w:r>
            <w:r>
              <w:rPr>
                <w:rFonts w:ascii="Arial" w:hAnsi="Arial" w:cs="Arial"/>
                <w:sz w:val="20"/>
                <w:szCs w:val="20"/>
                <w:lang w:val="fr-BE"/>
              </w:rPr>
              <w:t>Par exemple</w:t>
            </w:r>
            <w:r w:rsidRPr="00427729">
              <w:rPr>
                <w:rFonts w:ascii="Arial" w:hAnsi="Arial" w:cs="Arial"/>
                <w:sz w:val="20"/>
                <w:szCs w:val="20"/>
                <w:lang w:val="fr-BE"/>
              </w:rPr>
              <w:t xml:space="preserve"> : compare</w:t>
            </w:r>
            <w:r>
              <w:rPr>
                <w:rFonts w:ascii="Arial" w:hAnsi="Arial" w:cs="Arial"/>
                <w:sz w:val="20"/>
                <w:szCs w:val="20"/>
                <w:lang w:val="fr-BE"/>
              </w:rPr>
              <w:t>r</w:t>
            </w:r>
            <w:r w:rsidRPr="00427729">
              <w:rPr>
                <w:rFonts w:ascii="Arial" w:hAnsi="Arial" w:cs="Arial"/>
                <w:sz w:val="20"/>
                <w:szCs w:val="20"/>
                <w:lang w:val="fr-BE"/>
              </w:rPr>
              <w:t xml:space="preserve"> les frais de déplacement et de représentation en pourcentage des ventes, etc</w:t>
            </w:r>
            <w:r>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060391">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2F6348" w:rsidTr="002F6348">
        <w:trPr>
          <w:trHeight w:val="1965"/>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050542">
            <w:pPr>
              <w:pStyle w:val="ListParagraph"/>
              <w:numPr>
                <w:ilvl w:val="0"/>
                <w:numId w:val="1"/>
              </w:numPr>
              <w:spacing w:before="60" w:after="0" w:line="240" w:lineRule="auto"/>
              <w:jc w:val="both"/>
              <w:rPr>
                <w:rFonts w:ascii="Arial" w:hAnsi="Arial" w:cs="Arial"/>
                <w:sz w:val="20"/>
                <w:szCs w:val="20"/>
                <w:lang w:val="fr-BE"/>
              </w:rPr>
            </w:pPr>
            <w:r w:rsidRPr="00427729">
              <w:rPr>
                <w:rFonts w:ascii="Arial" w:hAnsi="Arial" w:cs="Arial"/>
                <w:sz w:val="20"/>
                <w:szCs w:val="20"/>
                <w:lang w:val="fr-BE"/>
              </w:rPr>
              <w:t xml:space="preserve">S'il ressort de l'approche analytique que des comptes présentent des variations importantes, déterminer si de telles fluctuations peuvent indiquer l'existence d'une dette non comptabilisée ou à </w:t>
            </w:r>
            <w:proofErr w:type="spellStart"/>
            <w:r w:rsidRPr="00427729">
              <w:rPr>
                <w:rFonts w:ascii="Arial" w:hAnsi="Arial" w:cs="Arial"/>
                <w:sz w:val="20"/>
                <w:szCs w:val="20"/>
                <w:lang w:val="fr-BE"/>
              </w:rPr>
              <w:t>contario</w:t>
            </w:r>
            <w:proofErr w:type="spellEnd"/>
            <w:r w:rsidRPr="00427729">
              <w:rPr>
                <w:rFonts w:ascii="Arial" w:hAnsi="Arial" w:cs="Arial"/>
                <w:sz w:val="20"/>
                <w:szCs w:val="20"/>
                <w:lang w:val="fr-BE"/>
              </w:rPr>
              <w:t xml:space="preserve"> d'un excédent de provision. Cumule</w:t>
            </w:r>
            <w:r>
              <w:rPr>
                <w:rFonts w:ascii="Arial" w:hAnsi="Arial" w:cs="Arial"/>
                <w:sz w:val="20"/>
                <w:szCs w:val="20"/>
                <w:lang w:val="fr-BE"/>
              </w:rPr>
              <w:t>r</w:t>
            </w:r>
            <w:r w:rsidRPr="00427729">
              <w:rPr>
                <w:rFonts w:ascii="Arial" w:hAnsi="Arial" w:cs="Arial"/>
                <w:sz w:val="20"/>
                <w:szCs w:val="20"/>
                <w:lang w:val="fr-BE"/>
              </w:rPr>
              <w:t xml:space="preserve"> cette approche avec le contrôle des dettes de personnel comptabilisées.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72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050542">
            <w:pPr>
              <w:pStyle w:val="ListParagraph"/>
              <w:numPr>
                <w:ilvl w:val="0"/>
                <w:numId w:val="1"/>
              </w:numPr>
              <w:spacing w:before="60" w:after="0" w:line="240" w:lineRule="auto"/>
              <w:jc w:val="both"/>
              <w:rPr>
                <w:rFonts w:ascii="Arial" w:hAnsi="Arial" w:cs="Arial"/>
                <w:sz w:val="20"/>
                <w:szCs w:val="20"/>
                <w:lang w:val="fr-BE"/>
              </w:rPr>
            </w:pPr>
            <w:r w:rsidRPr="00427729">
              <w:rPr>
                <w:rFonts w:ascii="Arial" w:hAnsi="Arial" w:cs="Arial"/>
                <w:sz w:val="20"/>
                <w:szCs w:val="20"/>
                <w:lang w:val="fr-BE"/>
              </w:rPr>
              <w:t>Considérer, en fonction des circonstances, le besoin de recourir à d'autres ratios.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480"/>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2F6348">
            <w:pPr>
              <w:spacing w:before="60" w:after="0" w:line="240" w:lineRule="auto"/>
              <w:jc w:val="center"/>
              <w:rPr>
                <w:rFonts w:ascii="Arial" w:hAnsi="Arial" w:cs="Arial"/>
                <w:b/>
                <w:bCs/>
                <w:sz w:val="20"/>
                <w:szCs w:val="20"/>
                <w:lang w:val="fr-BE"/>
              </w:rPr>
            </w:pPr>
            <w:r>
              <w:rPr>
                <w:rFonts w:ascii="Arial" w:hAnsi="Arial" w:cs="Arial"/>
                <w:b/>
                <w:bCs/>
                <w:sz w:val="20"/>
                <w:szCs w:val="20"/>
                <w:lang w:val="fr-BE"/>
              </w:rPr>
              <w:t>2</w:t>
            </w:r>
            <w:r w:rsidR="00B76712">
              <w:rPr>
                <w:rFonts w:ascii="Arial" w:hAnsi="Arial" w:cs="Arial"/>
                <w:b/>
                <w:bCs/>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D417E0">
            <w:pPr>
              <w:spacing w:before="60" w:after="0" w:line="240" w:lineRule="auto"/>
              <w:rPr>
                <w:rFonts w:ascii="Arial" w:hAnsi="Arial" w:cs="Arial"/>
                <w:b/>
                <w:bCs/>
                <w:sz w:val="20"/>
                <w:szCs w:val="20"/>
                <w:lang w:val="fr-BE"/>
              </w:rPr>
            </w:pPr>
            <w:r w:rsidRPr="00427729">
              <w:rPr>
                <w:rFonts w:ascii="Arial" w:hAnsi="Arial" w:cs="Arial"/>
                <w:b/>
                <w:bCs/>
                <w:sz w:val="20"/>
                <w:szCs w:val="20"/>
                <w:lang w:val="fr-BE"/>
              </w:rPr>
              <w:t>Structure des frais de personnel</w:t>
            </w:r>
          </w:p>
        </w:tc>
      </w:tr>
      <w:tr w:rsidR="002F6348" w:rsidRPr="008C1768" w:rsidTr="002F6348">
        <w:trPr>
          <w:trHeight w:val="2790"/>
        </w:trPr>
        <w:tc>
          <w:tcPr>
            <w:tcW w:w="441" w:type="dxa"/>
            <w:tcBorders>
              <w:top w:val="single" w:sz="4" w:space="0" w:color="auto"/>
              <w:left w:val="single" w:sz="4" w:space="0" w:color="auto"/>
              <w:bottom w:val="single" w:sz="4" w:space="0" w:color="auto"/>
              <w:right w:val="nil"/>
            </w:tcBorders>
          </w:tcPr>
          <w:p w:rsidR="002F6348" w:rsidRPr="002F6348" w:rsidRDefault="002F6348" w:rsidP="002D2D98">
            <w:pPr>
              <w:spacing w:before="60" w:after="0" w:line="240" w:lineRule="auto"/>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2D2D98">
            <w:pPr>
              <w:spacing w:before="60" w:after="0" w:line="240" w:lineRule="auto"/>
              <w:jc w:val="both"/>
              <w:rPr>
                <w:rFonts w:ascii="Arial" w:hAnsi="Arial" w:cs="Arial"/>
                <w:sz w:val="20"/>
                <w:szCs w:val="20"/>
                <w:lang w:val="fr-BE"/>
              </w:rPr>
            </w:pPr>
            <w:r w:rsidRPr="00427729">
              <w:rPr>
                <w:rFonts w:ascii="Arial" w:hAnsi="Arial" w:cs="Arial"/>
                <w:sz w:val="20"/>
                <w:szCs w:val="20"/>
                <w:lang w:val="fr-BE"/>
              </w:rPr>
              <w:t>Documenter les changements importants affectant la structure des frais de personnel. Pren</w:t>
            </w:r>
            <w:r>
              <w:rPr>
                <w:rFonts w:ascii="Arial" w:hAnsi="Arial" w:cs="Arial"/>
                <w:sz w:val="20"/>
                <w:szCs w:val="20"/>
                <w:lang w:val="fr-BE"/>
              </w:rPr>
              <w:t>dre</w:t>
            </w:r>
            <w:r w:rsidRPr="00427729">
              <w:rPr>
                <w:rFonts w:ascii="Arial" w:hAnsi="Arial" w:cs="Arial"/>
                <w:sz w:val="20"/>
                <w:szCs w:val="20"/>
                <w:lang w:val="fr-BE"/>
              </w:rPr>
              <w:t xml:space="preserve"> en considé</w:t>
            </w:r>
            <w:r>
              <w:rPr>
                <w:rFonts w:ascii="Arial" w:hAnsi="Arial" w:cs="Arial"/>
                <w:sz w:val="20"/>
                <w:szCs w:val="20"/>
                <w:lang w:val="fr-BE"/>
              </w:rPr>
              <w:t>ration</w:t>
            </w:r>
            <w:r w:rsidRPr="00427729">
              <w:rPr>
                <w:rFonts w:ascii="Arial" w:hAnsi="Arial" w:cs="Arial"/>
                <w:sz w:val="20"/>
                <w:szCs w:val="20"/>
                <w:lang w:val="fr-BE"/>
              </w:rPr>
              <w:t xml:space="preserve"> les nouveaux produits et les nouvelles affaires, les changements à la convention collective, les fermetures de site, les tendances de l'industrie, la concurrence et l'information obtenue dans le cadre du contrôle d'autres composantes des</w:t>
            </w:r>
            <w:r>
              <w:rPr>
                <w:rFonts w:ascii="Arial" w:hAnsi="Arial" w:cs="Arial"/>
                <w:sz w:val="20"/>
                <w:szCs w:val="20"/>
                <w:lang w:val="fr-BE"/>
              </w:rPr>
              <w:t xml:space="preserve"> comptes annuels</w:t>
            </w:r>
            <w:proofErr w:type="gramStart"/>
            <w:r>
              <w:rPr>
                <w:rFonts w:ascii="Arial" w:hAnsi="Arial" w:cs="Arial"/>
                <w:sz w:val="20"/>
                <w:szCs w:val="20"/>
                <w:lang w:val="fr-BE"/>
              </w:rPr>
              <w:t>.</w:t>
            </w:r>
            <w:r w:rsidRPr="00427729">
              <w:rPr>
                <w:rFonts w:ascii="Arial" w:hAnsi="Arial" w:cs="Arial"/>
                <w:sz w:val="20"/>
                <w:szCs w:val="20"/>
                <w:lang w:val="fr-BE"/>
              </w:rPr>
              <w:t>.</w:t>
            </w:r>
            <w:proofErr w:type="gramEnd"/>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060391">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4C3E46" w:rsidTr="002F6348">
        <w:trPr>
          <w:trHeight w:val="395"/>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A572DF">
            <w:pPr>
              <w:spacing w:before="60" w:after="0" w:line="240" w:lineRule="auto"/>
              <w:rPr>
                <w:rFonts w:ascii="Arial" w:hAnsi="Arial" w:cs="Arial"/>
                <w:b/>
                <w:sz w:val="20"/>
                <w:szCs w:val="20"/>
                <w:lang w:val="fr-BE"/>
              </w:rPr>
            </w:pPr>
            <w:r>
              <w:rPr>
                <w:rFonts w:ascii="Arial" w:hAnsi="Arial" w:cs="Arial"/>
                <w:b/>
                <w:sz w:val="20"/>
                <w:szCs w:val="20"/>
                <w:lang w:val="fr-BE"/>
              </w:rPr>
              <w:t>3</w:t>
            </w:r>
            <w:r w:rsidR="00B76712">
              <w:rPr>
                <w:rFonts w:ascii="Arial" w:hAnsi="Arial" w:cs="Arial"/>
                <w:b/>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A572DF">
            <w:pPr>
              <w:spacing w:before="60" w:after="0" w:line="240" w:lineRule="auto"/>
              <w:rPr>
                <w:rFonts w:ascii="Arial" w:hAnsi="Arial" w:cs="Arial"/>
                <w:b/>
                <w:sz w:val="20"/>
                <w:szCs w:val="20"/>
                <w:lang w:val="fr-BE"/>
              </w:rPr>
            </w:pPr>
            <w:r w:rsidRPr="00427729">
              <w:rPr>
                <w:rFonts w:ascii="Arial" w:hAnsi="Arial" w:cs="Arial"/>
                <w:b/>
                <w:sz w:val="20"/>
                <w:szCs w:val="20"/>
                <w:lang w:val="fr-BE"/>
              </w:rPr>
              <w:t>  Balance des comptes généraux</w:t>
            </w:r>
          </w:p>
        </w:tc>
      </w:tr>
      <w:tr w:rsidR="002F6348" w:rsidRPr="002F6348" w:rsidTr="002F6348">
        <w:trPr>
          <w:trHeight w:val="1035"/>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A572DF">
            <w:pPr>
              <w:pStyle w:val="ListParagraph"/>
              <w:numPr>
                <w:ilvl w:val="0"/>
                <w:numId w:val="2"/>
              </w:numPr>
              <w:spacing w:before="60" w:after="0" w:line="240" w:lineRule="auto"/>
              <w:jc w:val="both"/>
              <w:rPr>
                <w:rFonts w:ascii="Arial" w:hAnsi="Arial" w:cs="Arial"/>
                <w:sz w:val="20"/>
                <w:szCs w:val="20"/>
                <w:lang w:val="fr-BE"/>
              </w:rPr>
            </w:pPr>
            <w:r w:rsidRPr="00427729">
              <w:rPr>
                <w:rFonts w:ascii="Arial" w:hAnsi="Arial" w:cs="Arial"/>
                <w:sz w:val="20"/>
                <w:szCs w:val="20"/>
                <w:lang w:val="fr-BE"/>
              </w:rPr>
              <w:t>Vérifier la réconciliation des charges de personnel (relevé 325,10) avec les enregistrements comptables</w:t>
            </w:r>
            <w:r>
              <w:rPr>
                <w:rFonts w:ascii="Arial" w:hAnsi="Arial" w:cs="Arial"/>
                <w:sz w:val="20"/>
                <w:szCs w:val="20"/>
                <w:lang w:val="fr-BE"/>
              </w:rPr>
              <w:t xml:space="preserve"> et </w:t>
            </w:r>
            <w:r w:rsidRPr="00427729">
              <w:rPr>
                <w:rFonts w:ascii="Arial" w:hAnsi="Arial" w:cs="Arial"/>
                <w:sz w:val="20"/>
                <w:szCs w:val="20"/>
                <w:lang w:val="fr-BE"/>
              </w:rPr>
              <w:t>expliquer toutes les différences.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1485"/>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A572DF">
            <w:pPr>
              <w:pStyle w:val="ListParagraph"/>
              <w:numPr>
                <w:ilvl w:val="0"/>
                <w:numId w:val="2"/>
              </w:numPr>
              <w:spacing w:before="60" w:after="0" w:line="240" w:lineRule="auto"/>
              <w:jc w:val="both"/>
              <w:rPr>
                <w:rFonts w:ascii="Arial" w:hAnsi="Arial" w:cs="Arial"/>
                <w:sz w:val="20"/>
                <w:szCs w:val="20"/>
                <w:lang w:val="fr-BE"/>
              </w:rPr>
            </w:pPr>
            <w:r w:rsidRPr="00427729">
              <w:rPr>
                <w:rFonts w:ascii="Arial" w:hAnsi="Arial" w:cs="Arial"/>
                <w:sz w:val="20"/>
                <w:szCs w:val="20"/>
                <w:lang w:val="fr-BE"/>
              </w:rPr>
              <w:t>Vérifier les soldes de fin d'année à payer au personnel, à la sécurité sociale ou à l'administration fiscale.    Vérifie</w:t>
            </w:r>
            <w:r>
              <w:rPr>
                <w:rFonts w:ascii="Arial" w:hAnsi="Arial" w:cs="Arial"/>
                <w:sz w:val="20"/>
                <w:szCs w:val="20"/>
                <w:lang w:val="fr-BE"/>
              </w:rPr>
              <w:t>r</w:t>
            </w:r>
            <w:r w:rsidRPr="00427729">
              <w:rPr>
                <w:rFonts w:ascii="Arial" w:hAnsi="Arial" w:cs="Arial"/>
                <w:sz w:val="20"/>
                <w:szCs w:val="20"/>
                <w:lang w:val="fr-BE"/>
              </w:rPr>
              <w:t xml:space="preserve"> les paiements post clôture.  Vérifier notamment la confirmation des soldes comptables avec les informations reçues dans le cadre d'une </w:t>
            </w:r>
            <w:proofErr w:type="spellStart"/>
            <w:r w:rsidRPr="00427729">
              <w:rPr>
                <w:rFonts w:ascii="Arial" w:hAnsi="Arial" w:cs="Arial"/>
                <w:sz w:val="20"/>
                <w:szCs w:val="20"/>
                <w:lang w:val="fr-BE"/>
              </w:rPr>
              <w:t>circularisation</w:t>
            </w:r>
            <w:proofErr w:type="spellEnd"/>
            <w:r w:rsidRPr="00427729">
              <w:rPr>
                <w:rFonts w:ascii="Arial" w:hAnsi="Arial" w:cs="Arial"/>
                <w:sz w:val="20"/>
                <w:szCs w:val="20"/>
                <w:lang w:val="fr-BE"/>
              </w:rPr>
              <w:t xml:space="preserve"> éventuelle.</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177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A572DF">
            <w:pPr>
              <w:pStyle w:val="ListParagraph"/>
              <w:numPr>
                <w:ilvl w:val="0"/>
                <w:numId w:val="2"/>
              </w:numPr>
              <w:spacing w:before="60" w:after="0" w:line="240" w:lineRule="auto"/>
              <w:jc w:val="both"/>
              <w:rPr>
                <w:rFonts w:ascii="Arial" w:hAnsi="Arial" w:cs="Arial"/>
                <w:sz w:val="20"/>
                <w:szCs w:val="20"/>
                <w:lang w:val="fr-BE"/>
              </w:rPr>
            </w:pPr>
            <w:r w:rsidRPr="00427729">
              <w:rPr>
                <w:rFonts w:ascii="Arial" w:hAnsi="Arial" w:cs="Arial"/>
                <w:sz w:val="20"/>
                <w:szCs w:val="20"/>
                <w:lang w:val="fr-BE"/>
              </w:rPr>
              <w:t>Passer en revue les enregistrements comptables pour des transactions inhabituelles ou importantes. Investiguer toute transaction importante et coordonner avec les tests substantifs ci-dessous.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765"/>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760DDD">
            <w:pPr>
              <w:pStyle w:val="ListParagraph"/>
              <w:numPr>
                <w:ilvl w:val="0"/>
                <w:numId w:val="2"/>
              </w:numPr>
              <w:spacing w:before="60" w:after="0" w:line="240" w:lineRule="auto"/>
              <w:jc w:val="both"/>
              <w:rPr>
                <w:rFonts w:ascii="Arial" w:hAnsi="Arial" w:cs="Arial"/>
                <w:sz w:val="20"/>
                <w:szCs w:val="20"/>
                <w:lang w:val="fr-BE"/>
              </w:rPr>
            </w:pPr>
            <w:r w:rsidRPr="00427729">
              <w:rPr>
                <w:rFonts w:ascii="Arial" w:hAnsi="Arial" w:cs="Arial"/>
                <w:sz w:val="20"/>
                <w:szCs w:val="20"/>
                <w:lang w:val="fr-BE"/>
              </w:rPr>
              <w:t>Vérifier que les provisions faites pour pécule de vacances, 13ème et 14ème mois sont correctes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2F6348">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4C3E46" w:rsidTr="002F6348">
        <w:trPr>
          <w:trHeight w:val="321"/>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2F6348">
            <w:pPr>
              <w:spacing w:before="60" w:after="0" w:line="240" w:lineRule="auto"/>
              <w:jc w:val="center"/>
              <w:rPr>
                <w:rFonts w:ascii="Arial" w:hAnsi="Arial" w:cs="Arial"/>
                <w:b/>
                <w:sz w:val="20"/>
                <w:szCs w:val="20"/>
                <w:lang w:val="fr-BE"/>
              </w:rPr>
            </w:pPr>
            <w:r>
              <w:rPr>
                <w:rFonts w:ascii="Arial" w:hAnsi="Arial" w:cs="Arial"/>
                <w:b/>
                <w:sz w:val="20"/>
                <w:szCs w:val="20"/>
                <w:lang w:val="fr-BE"/>
              </w:rPr>
              <w:t>4</w:t>
            </w:r>
            <w:r w:rsidR="00B76712">
              <w:rPr>
                <w:rFonts w:ascii="Arial" w:hAnsi="Arial" w:cs="Arial"/>
                <w:b/>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760DDD">
            <w:pPr>
              <w:spacing w:before="60" w:after="0" w:line="240" w:lineRule="auto"/>
              <w:rPr>
                <w:rFonts w:ascii="Arial" w:hAnsi="Arial" w:cs="Arial"/>
                <w:b/>
                <w:sz w:val="20"/>
                <w:szCs w:val="20"/>
                <w:lang w:val="fr-BE"/>
              </w:rPr>
            </w:pPr>
            <w:r w:rsidRPr="00427729">
              <w:rPr>
                <w:rFonts w:ascii="Arial" w:hAnsi="Arial" w:cs="Arial"/>
                <w:b/>
                <w:sz w:val="20"/>
                <w:szCs w:val="20"/>
                <w:lang w:val="fr-BE"/>
              </w:rPr>
              <w:t>Journal de paie</w:t>
            </w:r>
          </w:p>
        </w:tc>
      </w:tr>
      <w:tr w:rsidR="002F6348" w:rsidRPr="00B76712" w:rsidTr="002F6348">
        <w:trPr>
          <w:trHeight w:val="120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spacing w:before="60" w:after="0" w:line="240" w:lineRule="auto"/>
              <w:jc w:val="center"/>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7D1EC1">
            <w:pPr>
              <w:spacing w:before="60" w:after="0" w:line="240" w:lineRule="auto"/>
              <w:jc w:val="both"/>
              <w:rPr>
                <w:rFonts w:ascii="Arial" w:hAnsi="Arial" w:cs="Arial"/>
                <w:sz w:val="20"/>
                <w:szCs w:val="20"/>
                <w:lang w:val="fr-BE"/>
              </w:rPr>
            </w:pPr>
            <w:r w:rsidRPr="00427729">
              <w:rPr>
                <w:rFonts w:ascii="Arial" w:hAnsi="Arial" w:cs="Arial"/>
                <w:sz w:val="20"/>
                <w:szCs w:val="20"/>
                <w:lang w:val="fr-BE"/>
              </w:rPr>
              <w:t>Examiner le journal de paie de la période pour identifier d'éventuels éléments importants inhabituels.  Pour ceux-ci vérifiez en l'origine.</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trHeight w:val="317"/>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2F6348">
            <w:pPr>
              <w:spacing w:before="60" w:after="0" w:line="240" w:lineRule="auto"/>
              <w:jc w:val="center"/>
              <w:rPr>
                <w:rFonts w:ascii="Arial" w:hAnsi="Arial" w:cs="Arial"/>
                <w:b/>
                <w:sz w:val="20"/>
                <w:szCs w:val="20"/>
                <w:lang w:val="fr-BE"/>
              </w:rPr>
            </w:pPr>
            <w:r>
              <w:rPr>
                <w:rFonts w:ascii="Arial" w:hAnsi="Arial" w:cs="Arial"/>
                <w:b/>
                <w:sz w:val="20"/>
                <w:szCs w:val="20"/>
                <w:lang w:val="fr-BE"/>
              </w:rPr>
              <w:t>5</w:t>
            </w:r>
            <w:r w:rsidR="00B76712">
              <w:rPr>
                <w:rFonts w:ascii="Arial" w:hAnsi="Arial" w:cs="Arial"/>
                <w:b/>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D417E0">
            <w:pPr>
              <w:spacing w:before="60" w:after="0" w:line="240" w:lineRule="auto"/>
              <w:rPr>
                <w:rFonts w:ascii="Arial" w:hAnsi="Arial" w:cs="Arial"/>
                <w:b/>
                <w:sz w:val="20"/>
                <w:szCs w:val="20"/>
                <w:lang w:val="fr-BE"/>
              </w:rPr>
            </w:pPr>
            <w:r w:rsidRPr="00427729">
              <w:rPr>
                <w:rFonts w:ascii="Arial" w:hAnsi="Arial" w:cs="Arial"/>
                <w:b/>
                <w:sz w:val="20"/>
                <w:szCs w:val="20"/>
                <w:lang w:val="fr-BE"/>
              </w:rPr>
              <w:t>Transactions non-enregistrées</w:t>
            </w:r>
          </w:p>
        </w:tc>
      </w:tr>
      <w:tr w:rsidR="002F6348" w:rsidRPr="002F6348" w:rsidTr="002F6348">
        <w:trPr>
          <w:trHeight w:val="96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spacing w:before="60" w:after="0" w:line="240" w:lineRule="auto"/>
              <w:jc w:val="center"/>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BB7EBB">
            <w:pPr>
              <w:spacing w:before="60" w:after="0" w:line="240" w:lineRule="auto"/>
              <w:jc w:val="both"/>
              <w:rPr>
                <w:rFonts w:ascii="Arial" w:hAnsi="Arial" w:cs="Arial"/>
                <w:sz w:val="20"/>
                <w:szCs w:val="20"/>
                <w:lang w:val="fr-BE"/>
              </w:rPr>
            </w:pPr>
            <w:r w:rsidRPr="00427729">
              <w:rPr>
                <w:rFonts w:ascii="Arial" w:hAnsi="Arial" w:cs="Arial"/>
                <w:sz w:val="20"/>
                <w:szCs w:val="20"/>
                <w:lang w:val="fr-BE"/>
              </w:rPr>
              <w:t>Demander au personnel responsable ou familiaris</w:t>
            </w:r>
            <w:r>
              <w:rPr>
                <w:rFonts w:ascii="Arial" w:hAnsi="Arial" w:cs="Arial"/>
                <w:sz w:val="20"/>
                <w:szCs w:val="20"/>
                <w:lang w:val="fr-BE"/>
              </w:rPr>
              <w:t>é</w:t>
            </w:r>
            <w:r w:rsidRPr="00427729">
              <w:rPr>
                <w:rFonts w:ascii="Arial" w:hAnsi="Arial" w:cs="Arial"/>
                <w:sz w:val="20"/>
                <w:szCs w:val="20"/>
                <w:lang w:val="fr-BE"/>
              </w:rPr>
              <w:t xml:space="preserve"> avec les frais de personnel s'il </w:t>
            </w:r>
            <w:r>
              <w:rPr>
                <w:rFonts w:ascii="Arial" w:hAnsi="Arial" w:cs="Arial"/>
                <w:sz w:val="20"/>
                <w:szCs w:val="20"/>
                <w:lang w:val="fr-BE"/>
              </w:rPr>
              <w:t>est</w:t>
            </w:r>
            <w:r w:rsidRPr="00427729">
              <w:rPr>
                <w:rFonts w:ascii="Arial" w:hAnsi="Arial" w:cs="Arial"/>
                <w:sz w:val="20"/>
                <w:szCs w:val="20"/>
                <w:lang w:val="fr-BE"/>
              </w:rPr>
              <w:t xml:space="preserve"> au courant: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48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center"/>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DD4758">
            <w:pPr>
              <w:pStyle w:val="ListParagraph"/>
              <w:numPr>
                <w:ilvl w:val="0"/>
                <w:numId w:val="3"/>
              </w:numPr>
              <w:spacing w:before="60" w:after="0" w:line="240" w:lineRule="auto"/>
              <w:jc w:val="both"/>
              <w:rPr>
                <w:rFonts w:ascii="Arial" w:hAnsi="Arial" w:cs="Arial"/>
                <w:sz w:val="20"/>
                <w:szCs w:val="20"/>
                <w:lang w:val="fr-BE"/>
              </w:rPr>
            </w:pPr>
            <w:r>
              <w:rPr>
                <w:rFonts w:ascii="Arial" w:hAnsi="Arial" w:cs="Arial"/>
                <w:sz w:val="20"/>
                <w:szCs w:val="20"/>
                <w:lang w:val="fr-FR"/>
              </w:rPr>
              <w:t xml:space="preserve">des </w:t>
            </w:r>
            <w:r>
              <w:rPr>
                <w:rFonts w:ascii="Arial" w:hAnsi="Arial" w:cs="Arial"/>
                <w:sz w:val="20"/>
                <w:szCs w:val="20"/>
                <w:lang w:val="fr-BE"/>
              </w:rPr>
              <w:t>d</w:t>
            </w:r>
            <w:r w:rsidRPr="00427729">
              <w:rPr>
                <w:rFonts w:ascii="Arial" w:hAnsi="Arial" w:cs="Arial"/>
                <w:sz w:val="20"/>
                <w:szCs w:val="20"/>
                <w:lang w:val="fr-BE"/>
              </w:rPr>
              <w:t>épenses non-enregistré</w:t>
            </w:r>
            <w:r>
              <w:rPr>
                <w:rFonts w:ascii="Arial" w:hAnsi="Arial" w:cs="Arial"/>
                <w:sz w:val="20"/>
                <w:szCs w:val="20"/>
                <w:lang w:val="fr-BE"/>
              </w:rPr>
              <w:t>es, manquantes ou surévaluées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72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center"/>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DD4758">
            <w:pPr>
              <w:pStyle w:val="ListParagraph"/>
              <w:numPr>
                <w:ilvl w:val="0"/>
                <w:numId w:val="3"/>
              </w:numPr>
              <w:spacing w:before="60" w:after="0" w:line="240" w:lineRule="auto"/>
              <w:jc w:val="both"/>
              <w:rPr>
                <w:rFonts w:ascii="Arial" w:hAnsi="Arial" w:cs="Arial"/>
                <w:sz w:val="20"/>
                <w:szCs w:val="20"/>
                <w:lang w:val="fr-BE"/>
              </w:rPr>
            </w:pPr>
            <w:r>
              <w:rPr>
                <w:rFonts w:ascii="Arial" w:hAnsi="Arial" w:cs="Arial"/>
                <w:sz w:val="20"/>
                <w:szCs w:val="20"/>
                <w:lang w:val="fr-BE"/>
              </w:rPr>
              <w:t>d</w:t>
            </w:r>
            <w:r w:rsidRPr="00427729">
              <w:rPr>
                <w:rFonts w:ascii="Arial" w:hAnsi="Arial" w:cs="Arial"/>
                <w:sz w:val="20"/>
                <w:szCs w:val="20"/>
                <w:lang w:val="fr-BE"/>
              </w:rPr>
              <w:t>'employés fictifs ou employés avec des conditions et ter</w:t>
            </w:r>
            <w:r>
              <w:rPr>
                <w:rFonts w:ascii="Arial" w:hAnsi="Arial" w:cs="Arial"/>
                <w:sz w:val="20"/>
                <w:szCs w:val="20"/>
                <w:lang w:val="fr-BE"/>
              </w:rPr>
              <w:t xml:space="preserve">mes contractuels inhabituels;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720"/>
        </w:trPr>
        <w:tc>
          <w:tcPr>
            <w:tcW w:w="441" w:type="dxa"/>
            <w:tcBorders>
              <w:top w:val="single" w:sz="4" w:space="0" w:color="auto"/>
              <w:left w:val="single" w:sz="4" w:space="0" w:color="auto"/>
              <w:bottom w:val="single" w:sz="4" w:space="0" w:color="auto"/>
              <w:right w:val="nil"/>
            </w:tcBorders>
          </w:tcPr>
          <w:p w:rsidR="002F6348" w:rsidRPr="002F6348" w:rsidRDefault="002F6348" w:rsidP="002F6348">
            <w:pPr>
              <w:pStyle w:val="ListParagraph"/>
              <w:spacing w:before="60" w:after="0" w:line="240" w:lineRule="auto"/>
              <w:ind w:left="360"/>
              <w:jc w:val="center"/>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nil"/>
            </w:tcBorders>
          </w:tcPr>
          <w:p w:rsidR="002F6348" w:rsidRPr="00427729" w:rsidRDefault="002F6348" w:rsidP="00DD4758">
            <w:pPr>
              <w:pStyle w:val="ListParagraph"/>
              <w:numPr>
                <w:ilvl w:val="0"/>
                <w:numId w:val="3"/>
              </w:numPr>
              <w:spacing w:before="60" w:after="0" w:line="240" w:lineRule="auto"/>
              <w:jc w:val="both"/>
              <w:rPr>
                <w:rFonts w:ascii="Arial" w:hAnsi="Arial" w:cs="Arial"/>
                <w:sz w:val="20"/>
                <w:szCs w:val="20"/>
                <w:lang w:val="fr-BE"/>
              </w:rPr>
            </w:pPr>
            <w:r>
              <w:rPr>
                <w:rFonts w:ascii="Arial" w:hAnsi="Arial" w:cs="Arial"/>
                <w:sz w:val="20"/>
                <w:szCs w:val="20"/>
                <w:lang w:val="fr-BE"/>
              </w:rPr>
              <w:t>d</w:t>
            </w:r>
            <w:r w:rsidRPr="00427729">
              <w:rPr>
                <w:rFonts w:ascii="Arial" w:hAnsi="Arial" w:cs="Arial"/>
                <w:sz w:val="20"/>
                <w:szCs w:val="20"/>
                <w:lang w:val="fr-BE"/>
              </w:rPr>
              <w:t>es transactions non-enregistrées ou avec des termes inhabituels.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nil"/>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nil"/>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trHeight w:val="416"/>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2F6348">
            <w:pPr>
              <w:spacing w:before="60" w:after="0" w:line="240" w:lineRule="auto"/>
              <w:jc w:val="center"/>
              <w:rPr>
                <w:rFonts w:ascii="Arial" w:hAnsi="Arial" w:cs="Arial"/>
                <w:b/>
                <w:sz w:val="20"/>
                <w:szCs w:val="20"/>
                <w:lang w:val="fr-BE"/>
              </w:rPr>
            </w:pPr>
            <w:r>
              <w:rPr>
                <w:rFonts w:ascii="Arial" w:hAnsi="Arial" w:cs="Arial"/>
                <w:b/>
                <w:sz w:val="20"/>
                <w:szCs w:val="20"/>
                <w:lang w:val="fr-BE"/>
              </w:rPr>
              <w:t>6</w:t>
            </w:r>
            <w:r w:rsidR="00B76712">
              <w:rPr>
                <w:rFonts w:ascii="Arial" w:hAnsi="Arial" w:cs="Arial"/>
                <w:b/>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2C2165">
            <w:pPr>
              <w:spacing w:before="60" w:after="0" w:line="240" w:lineRule="auto"/>
              <w:rPr>
                <w:rFonts w:ascii="Arial" w:hAnsi="Arial" w:cs="Arial"/>
                <w:b/>
                <w:sz w:val="20"/>
                <w:szCs w:val="20"/>
                <w:lang w:val="fr-BE"/>
              </w:rPr>
            </w:pPr>
            <w:r w:rsidRPr="00427729">
              <w:rPr>
                <w:rFonts w:ascii="Arial" w:hAnsi="Arial" w:cs="Arial"/>
                <w:b/>
                <w:sz w:val="20"/>
                <w:szCs w:val="20"/>
                <w:lang w:val="fr-BE"/>
              </w:rPr>
              <w:t>Personnel et avantages</w:t>
            </w:r>
          </w:p>
        </w:tc>
      </w:tr>
      <w:tr w:rsidR="002F6348" w:rsidRPr="002F6348" w:rsidTr="002F6348">
        <w:trPr>
          <w:trHeight w:val="1725"/>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center"/>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4"/>
              </w:numPr>
              <w:spacing w:before="60" w:after="0" w:line="240" w:lineRule="auto"/>
              <w:jc w:val="both"/>
              <w:rPr>
                <w:rFonts w:ascii="Arial" w:hAnsi="Arial" w:cs="Arial"/>
                <w:sz w:val="20"/>
                <w:szCs w:val="20"/>
                <w:lang w:val="fr-BE"/>
              </w:rPr>
            </w:pPr>
            <w:r w:rsidRPr="00427729">
              <w:rPr>
                <w:rFonts w:ascii="Arial" w:hAnsi="Arial" w:cs="Arial"/>
                <w:sz w:val="20"/>
                <w:szCs w:val="20"/>
                <w:lang w:val="fr-BE"/>
              </w:rPr>
              <w:t>Questionner le management pour tout changement dans la politique de rémunération, noter tout changement dans les périodes précédentes.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060391">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B76712" w:rsidTr="002F6348">
        <w:trPr>
          <w:trHeight w:val="1515"/>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4"/>
              </w:numPr>
              <w:spacing w:before="60" w:after="0" w:line="240" w:lineRule="auto"/>
              <w:jc w:val="both"/>
              <w:rPr>
                <w:rFonts w:ascii="Arial" w:hAnsi="Arial" w:cs="Arial"/>
                <w:sz w:val="20"/>
                <w:szCs w:val="20"/>
                <w:lang w:val="fr-BE"/>
              </w:rPr>
            </w:pPr>
            <w:r w:rsidRPr="00427729">
              <w:rPr>
                <w:rFonts w:ascii="Arial" w:hAnsi="Arial" w:cs="Arial"/>
                <w:sz w:val="20"/>
                <w:szCs w:val="20"/>
                <w:lang w:val="fr-BE"/>
              </w:rPr>
              <w:t>Questionner le management à propos de toute augmentation de salaire ou de taux d'emploi, d'augmentations importantes dans le staff et/ou des changements importants dans le plan d'intéressement ou au niveau de la règlementation.</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2205"/>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4"/>
              </w:numPr>
              <w:spacing w:before="60" w:after="0" w:line="240" w:lineRule="auto"/>
              <w:jc w:val="both"/>
              <w:rPr>
                <w:rFonts w:ascii="Arial" w:hAnsi="Arial" w:cs="Arial"/>
                <w:sz w:val="20"/>
                <w:szCs w:val="20"/>
                <w:lang w:val="fr-BE"/>
              </w:rPr>
            </w:pPr>
            <w:r w:rsidRPr="00427729">
              <w:rPr>
                <w:rFonts w:ascii="Arial" w:hAnsi="Arial" w:cs="Arial"/>
                <w:sz w:val="20"/>
                <w:szCs w:val="20"/>
                <w:lang w:val="fr-BE"/>
              </w:rPr>
              <w:t>Analyser la rémunération et les avantages par type ou catégorie d'employé en comparant avec la période</w:t>
            </w:r>
            <w:r>
              <w:rPr>
                <w:rFonts w:ascii="Arial" w:hAnsi="Arial" w:cs="Arial"/>
                <w:sz w:val="20"/>
                <w:szCs w:val="20"/>
                <w:lang w:val="fr-BE"/>
              </w:rPr>
              <w:t xml:space="preserve"> précédente et les budgets (p. ex.</w:t>
            </w:r>
            <w:r w:rsidRPr="00427729">
              <w:rPr>
                <w:rFonts w:ascii="Arial" w:hAnsi="Arial" w:cs="Arial"/>
                <w:sz w:val="20"/>
                <w:szCs w:val="20"/>
                <w:lang w:val="fr-BE"/>
              </w:rPr>
              <w:t xml:space="preserve"> avantages en pourcentage de la rémunération totale, salaire moyen par employé, etc.). Investiguer toute fluctuation inhabituelle ou inattendue.</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B76712" w:rsidTr="002F6348">
        <w:trPr>
          <w:trHeight w:val="1320"/>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4"/>
              </w:numPr>
              <w:spacing w:before="60" w:after="0" w:line="240" w:lineRule="auto"/>
              <w:jc w:val="both"/>
              <w:rPr>
                <w:rFonts w:ascii="Arial" w:hAnsi="Arial" w:cs="Arial"/>
                <w:sz w:val="20"/>
                <w:szCs w:val="20"/>
                <w:lang w:val="fr-BE"/>
              </w:rPr>
            </w:pPr>
            <w:r w:rsidRPr="00427729">
              <w:rPr>
                <w:rFonts w:ascii="Arial" w:hAnsi="Arial" w:cs="Arial"/>
                <w:sz w:val="20"/>
                <w:szCs w:val="20"/>
                <w:lang w:val="fr-BE"/>
              </w:rPr>
              <w:t>Calculer et évaluer le bien-fondé des taux horaires moyens et du salaire moyen par employé en les</w:t>
            </w:r>
            <w:r>
              <w:rPr>
                <w:rFonts w:ascii="Arial" w:hAnsi="Arial" w:cs="Arial"/>
                <w:sz w:val="20"/>
                <w:szCs w:val="20"/>
                <w:lang w:val="fr-BE"/>
              </w:rPr>
              <w:t xml:space="preserve"> </w:t>
            </w:r>
            <w:r w:rsidRPr="00427729">
              <w:rPr>
                <w:rFonts w:ascii="Arial" w:hAnsi="Arial" w:cs="Arial"/>
                <w:sz w:val="20"/>
                <w:szCs w:val="20"/>
                <w:lang w:val="fr-BE"/>
              </w:rPr>
              <w:t>comparants à des taux considérés comme normaux ou aux catégories de salaire.</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8C1768" w:rsidTr="002F6348">
        <w:trPr>
          <w:trHeight w:val="960"/>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BB7EBB">
            <w:pPr>
              <w:pStyle w:val="ListParagraph"/>
              <w:numPr>
                <w:ilvl w:val="0"/>
                <w:numId w:val="4"/>
              </w:numPr>
              <w:spacing w:before="60" w:after="0" w:line="240" w:lineRule="auto"/>
              <w:jc w:val="both"/>
              <w:rPr>
                <w:rFonts w:ascii="Arial" w:hAnsi="Arial" w:cs="Arial"/>
                <w:sz w:val="20"/>
                <w:szCs w:val="20"/>
                <w:lang w:val="fr-BE"/>
              </w:rPr>
            </w:pPr>
            <w:r w:rsidRPr="00427729">
              <w:rPr>
                <w:rFonts w:ascii="Arial" w:hAnsi="Arial" w:cs="Arial"/>
                <w:sz w:val="20"/>
                <w:szCs w:val="20"/>
                <w:lang w:val="fr-BE"/>
              </w:rPr>
              <w:t xml:space="preserve">Vérifier que la rémunération et les rétributions des administrateurs </w:t>
            </w:r>
            <w:proofErr w:type="gramStart"/>
            <w:r>
              <w:rPr>
                <w:rFonts w:ascii="Arial" w:hAnsi="Arial" w:cs="Arial"/>
                <w:sz w:val="20"/>
                <w:szCs w:val="20"/>
                <w:lang w:val="fr-BE"/>
              </w:rPr>
              <w:t>sont</w:t>
            </w:r>
            <w:proofErr w:type="gramEnd"/>
            <w:r w:rsidRPr="00427729">
              <w:rPr>
                <w:rFonts w:ascii="Arial" w:hAnsi="Arial" w:cs="Arial"/>
                <w:sz w:val="20"/>
                <w:szCs w:val="20"/>
                <w:lang w:val="fr-BE"/>
              </w:rPr>
              <w:t xml:space="preserve"> correctement publié</w:t>
            </w:r>
            <w:r>
              <w:rPr>
                <w:rFonts w:ascii="Arial" w:hAnsi="Arial" w:cs="Arial"/>
                <w:sz w:val="20"/>
                <w:szCs w:val="20"/>
                <w:lang w:val="fr-BE"/>
              </w:rPr>
              <w:t>e</w:t>
            </w:r>
            <w:r w:rsidRPr="00427729">
              <w:rPr>
                <w:rFonts w:ascii="Arial" w:hAnsi="Arial" w:cs="Arial"/>
                <w:sz w:val="20"/>
                <w:szCs w:val="20"/>
                <w:lang w:val="fr-BE"/>
              </w:rPr>
              <w:t>s et approuvé</w:t>
            </w:r>
            <w:r>
              <w:rPr>
                <w:rFonts w:ascii="Arial" w:hAnsi="Arial" w:cs="Arial"/>
                <w:sz w:val="20"/>
                <w:szCs w:val="20"/>
                <w:lang w:val="fr-BE"/>
              </w:rPr>
              <w:t>e</w:t>
            </w:r>
            <w:r w:rsidRPr="00427729">
              <w:rPr>
                <w:rFonts w:ascii="Arial" w:hAnsi="Arial" w:cs="Arial"/>
                <w:sz w:val="20"/>
                <w:szCs w:val="20"/>
                <w:lang w:val="fr-BE"/>
              </w:rPr>
              <w:t>s.</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060391">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2F6348" w:rsidTr="002F6348">
        <w:trPr>
          <w:trHeight w:val="390"/>
        </w:trPr>
        <w:tc>
          <w:tcPr>
            <w:tcW w:w="441" w:type="dxa"/>
            <w:tcBorders>
              <w:top w:val="single" w:sz="4" w:space="0" w:color="auto"/>
              <w:left w:val="single" w:sz="4" w:space="0" w:color="auto"/>
              <w:bottom w:val="single" w:sz="4" w:space="0" w:color="auto"/>
              <w:right w:val="single" w:sz="4" w:space="0" w:color="auto"/>
            </w:tcBorders>
            <w:shd w:val="clear" w:color="auto" w:fill="D9D9D9"/>
          </w:tcPr>
          <w:p w:rsidR="002F6348" w:rsidRPr="002F6348" w:rsidRDefault="002F6348" w:rsidP="00D417E0">
            <w:pPr>
              <w:spacing w:before="60" w:after="0" w:line="240" w:lineRule="auto"/>
              <w:rPr>
                <w:rFonts w:ascii="Arial" w:hAnsi="Arial" w:cs="Arial"/>
                <w:b/>
                <w:sz w:val="20"/>
                <w:szCs w:val="20"/>
                <w:lang w:val="fr-BE"/>
              </w:rPr>
            </w:pPr>
            <w:r>
              <w:rPr>
                <w:rFonts w:ascii="Arial" w:hAnsi="Arial" w:cs="Arial"/>
                <w:b/>
                <w:sz w:val="20"/>
                <w:szCs w:val="20"/>
                <w:lang w:val="fr-BE"/>
              </w:rPr>
              <w:t>7</w:t>
            </w:r>
            <w:r w:rsidR="00B76712">
              <w:rPr>
                <w:rFonts w:ascii="Arial" w:hAnsi="Arial" w:cs="Arial"/>
                <w:b/>
                <w:sz w:val="20"/>
                <w:szCs w:val="20"/>
                <w:lang w:val="fr-BE"/>
              </w:rPr>
              <w:t>.</w:t>
            </w:r>
          </w:p>
        </w:tc>
        <w:tc>
          <w:tcPr>
            <w:tcW w:w="136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F6348" w:rsidRPr="00427729" w:rsidRDefault="002F6348" w:rsidP="00D417E0">
            <w:pPr>
              <w:spacing w:before="60" w:after="0" w:line="240" w:lineRule="auto"/>
              <w:rPr>
                <w:rFonts w:ascii="Arial" w:hAnsi="Arial" w:cs="Arial"/>
                <w:b/>
                <w:sz w:val="20"/>
                <w:szCs w:val="20"/>
                <w:lang w:val="fr-BE"/>
              </w:rPr>
            </w:pPr>
            <w:r w:rsidRPr="00427729">
              <w:rPr>
                <w:rFonts w:ascii="Arial" w:hAnsi="Arial" w:cs="Arial"/>
                <w:b/>
                <w:sz w:val="20"/>
                <w:szCs w:val="20"/>
                <w:lang w:val="fr-BE"/>
              </w:rPr>
              <w:t>Personnel et avantages - tests substantifs</w:t>
            </w:r>
          </w:p>
        </w:tc>
      </w:tr>
      <w:tr w:rsidR="002F6348" w:rsidRPr="002F6348" w:rsidTr="002F6348">
        <w:trPr>
          <w:trHeight w:val="960"/>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FF6A6C">
            <w:pPr>
              <w:spacing w:before="60" w:after="0" w:line="240" w:lineRule="auto"/>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FF6A6C">
            <w:pPr>
              <w:spacing w:before="60" w:after="0" w:line="240" w:lineRule="auto"/>
              <w:jc w:val="both"/>
              <w:rPr>
                <w:rFonts w:ascii="Arial" w:hAnsi="Arial" w:cs="Arial"/>
                <w:sz w:val="20"/>
                <w:szCs w:val="20"/>
                <w:lang w:val="fr-BE"/>
              </w:rPr>
            </w:pPr>
            <w:r w:rsidRPr="00427729">
              <w:rPr>
                <w:rFonts w:ascii="Arial" w:hAnsi="Arial" w:cs="Arial"/>
                <w:sz w:val="20"/>
                <w:szCs w:val="20"/>
                <w:lang w:val="fr-BE"/>
              </w:rPr>
              <w:t>Pour les ouvriers, lorsque la rémunération doit être testée de façon substantive, sélectionner un échantillon de personnes et</w:t>
            </w:r>
            <w:r>
              <w:rPr>
                <w:rFonts w:ascii="Arial" w:hAnsi="Arial" w:cs="Arial"/>
                <w:sz w:val="20"/>
                <w:szCs w:val="20"/>
                <w:lang w:val="fr-BE"/>
              </w:rPr>
              <w:t xml:space="preserve"> </w:t>
            </w:r>
            <w:r w:rsidRPr="00427729">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1005"/>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5"/>
              </w:numPr>
              <w:spacing w:before="60" w:after="0" w:line="240" w:lineRule="auto"/>
              <w:jc w:val="both"/>
              <w:rPr>
                <w:rFonts w:ascii="Arial" w:hAnsi="Arial" w:cs="Arial"/>
                <w:sz w:val="20"/>
                <w:szCs w:val="20"/>
                <w:lang w:val="fr-BE"/>
              </w:rPr>
            </w:pPr>
            <w:r>
              <w:rPr>
                <w:rFonts w:ascii="Arial" w:hAnsi="Arial" w:cs="Arial"/>
                <w:sz w:val="20"/>
                <w:szCs w:val="20"/>
                <w:lang w:val="fr-BE"/>
              </w:rPr>
              <w:t>r</w:t>
            </w:r>
            <w:r w:rsidRPr="00427729">
              <w:rPr>
                <w:rFonts w:ascii="Arial" w:hAnsi="Arial" w:cs="Arial"/>
                <w:sz w:val="20"/>
                <w:szCs w:val="20"/>
                <w:lang w:val="fr-BE"/>
              </w:rPr>
              <w:t>éconcilie</w:t>
            </w:r>
            <w:r>
              <w:rPr>
                <w:rFonts w:ascii="Arial" w:hAnsi="Arial" w:cs="Arial"/>
                <w:sz w:val="20"/>
                <w:szCs w:val="20"/>
                <w:lang w:val="fr-BE"/>
              </w:rPr>
              <w:t>r</w:t>
            </w:r>
            <w:r w:rsidRPr="00427729">
              <w:rPr>
                <w:rFonts w:ascii="Arial" w:hAnsi="Arial" w:cs="Arial"/>
                <w:sz w:val="20"/>
                <w:szCs w:val="20"/>
                <w:lang w:val="fr-BE"/>
              </w:rPr>
              <w:t xml:space="preserve"> le nom, la classification du poste avec les données contractuelles</w:t>
            </w:r>
            <w:r>
              <w:rPr>
                <w:rFonts w:ascii="Arial" w:hAnsi="Arial" w:cs="Arial"/>
                <w:sz w:val="20"/>
                <w:szCs w:val="20"/>
                <w:lang w:val="fr-BE"/>
              </w:rPr>
              <w:t xml:space="preserve"> </w:t>
            </w:r>
            <w:r w:rsidRPr="00427729">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960"/>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5"/>
              </w:numPr>
              <w:spacing w:before="60" w:after="0" w:line="240" w:lineRule="auto"/>
              <w:jc w:val="both"/>
              <w:rPr>
                <w:rFonts w:ascii="Arial" w:hAnsi="Arial" w:cs="Arial"/>
                <w:sz w:val="20"/>
                <w:szCs w:val="20"/>
                <w:lang w:val="fr-BE"/>
              </w:rPr>
            </w:pPr>
            <w:r>
              <w:rPr>
                <w:rFonts w:ascii="Arial" w:hAnsi="Arial" w:cs="Arial"/>
                <w:sz w:val="20"/>
                <w:szCs w:val="20"/>
                <w:lang w:val="fr-FR"/>
              </w:rPr>
              <w:t>r</w:t>
            </w:r>
            <w:proofErr w:type="spellStart"/>
            <w:r w:rsidRPr="00427729">
              <w:rPr>
                <w:rFonts w:ascii="Arial" w:hAnsi="Arial" w:cs="Arial"/>
                <w:sz w:val="20"/>
                <w:szCs w:val="20"/>
                <w:lang w:val="fr-BE"/>
              </w:rPr>
              <w:t>éconcilie</w:t>
            </w:r>
            <w:r>
              <w:rPr>
                <w:rFonts w:ascii="Arial" w:hAnsi="Arial" w:cs="Arial"/>
                <w:sz w:val="20"/>
                <w:szCs w:val="20"/>
                <w:lang w:val="fr-BE"/>
              </w:rPr>
              <w:t>r</w:t>
            </w:r>
            <w:proofErr w:type="spellEnd"/>
            <w:r w:rsidRPr="00427729">
              <w:rPr>
                <w:rFonts w:ascii="Arial" w:hAnsi="Arial" w:cs="Arial"/>
                <w:sz w:val="20"/>
                <w:szCs w:val="20"/>
                <w:lang w:val="fr-BE"/>
              </w:rPr>
              <w:t xml:space="preserve"> les rémunérations payées des personnes sélectionnées avec les bases contractuelles</w:t>
            </w:r>
            <w:r>
              <w:rPr>
                <w:rFonts w:ascii="Arial" w:hAnsi="Arial" w:cs="Arial"/>
                <w:sz w:val="20"/>
                <w:szCs w:val="20"/>
                <w:lang w:val="fr-BE"/>
              </w:rPr>
              <w:t xml:space="preserve"> </w:t>
            </w:r>
            <w:r w:rsidRPr="00427729">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960"/>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5"/>
              </w:numPr>
              <w:spacing w:before="60" w:after="0" w:line="240" w:lineRule="auto"/>
              <w:jc w:val="both"/>
              <w:rPr>
                <w:rFonts w:ascii="Arial" w:hAnsi="Arial" w:cs="Arial"/>
                <w:sz w:val="20"/>
                <w:szCs w:val="20"/>
                <w:lang w:val="fr-BE"/>
              </w:rPr>
            </w:pPr>
            <w:r>
              <w:rPr>
                <w:rFonts w:ascii="Arial" w:hAnsi="Arial" w:cs="Arial"/>
                <w:sz w:val="20"/>
                <w:szCs w:val="20"/>
                <w:lang w:val="fr-FR"/>
              </w:rPr>
              <w:t>r</w:t>
            </w:r>
            <w:proofErr w:type="spellStart"/>
            <w:r w:rsidRPr="00427729">
              <w:rPr>
                <w:rFonts w:ascii="Arial" w:hAnsi="Arial" w:cs="Arial"/>
                <w:sz w:val="20"/>
                <w:szCs w:val="20"/>
                <w:lang w:val="fr-BE"/>
              </w:rPr>
              <w:t>éconcilie</w:t>
            </w:r>
            <w:r>
              <w:rPr>
                <w:rFonts w:ascii="Arial" w:hAnsi="Arial" w:cs="Arial"/>
                <w:sz w:val="20"/>
                <w:szCs w:val="20"/>
                <w:lang w:val="fr-BE"/>
              </w:rPr>
              <w:t>r</w:t>
            </w:r>
            <w:proofErr w:type="spellEnd"/>
            <w:r w:rsidRPr="00427729">
              <w:rPr>
                <w:rFonts w:ascii="Arial" w:hAnsi="Arial" w:cs="Arial"/>
                <w:sz w:val="20"/>
                <w:szCs w:val="20"/>
                <w:lang w:val="fr-BE"/>
              </w:rPr>
              <w:t xml:space="preserve"> les heures travaillées par ouvrier avec la carte de pointage ou autre enr</w:t>
            </w:r>
            <w:r>
              <w:rPr>
                <w:rFonts w:ascii="Arial" w:hAnsi="Arial" w:cs="Arial"/>
                <w:sz w:val="20"/>
                <w:szCs w:val="20"/>
                <w:lang w:val="fr-BE"/>
              </w:rPr>
              <w:t>egistrement du temps de travail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1200"/>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5"/>
              </w:numPr>
              <w:spacing w:before="60" w:after="0" w:line="240" w:lineRule="auto"/>
              <w:jc w:val="both"/>
              <w:rPr>
                <w:rFonts w:ascii="Arial" w:hAnsi="Arial" w:cs="Arial"/>
                <w:sz w:val="20"/>
                <w:szCs w:val="20"/>
                <w:lang w:val="fr-BE"/>
              </w:rPr>
            </w:pPr>
            <w:r>
              <w:rPr>
                <w:rFonts w:ascii="Arial" w:hAnsi="Arial" w:cs="Arial"/>
                <w:sz w:val="20"/>
                <w:szCs w:val="20"/>
                <w:lang w:val="fr-FR"/>
              </w:rPr>
              <w:t>v</w:t>
            </w:r>
            <w:proofErr w:type="spellStart"/>
            <w:r w:rsidRPr="00427729">
              <w:rPr>
                <w:rFonts w:ascii="Arial" w:hAnsi="Arial" w:cs="Arial"/>
                <w:sz w:val="20"/>
                <w:szCs w:val="20"/>
                <w:lang w:val="fr-BE"/>
              </w:rPr>
              <w:t>érifier</w:t>
            </w:r>
            <w:proofErr w:type="spellEnd"/>
            <w:r w:rsidRPr="00427729">
              <w:rPr>
                <w:rFonts w:ascii="Arial" w:hAnsi="Arial" w:cs="Arial"/>
                <w:sz w:val="20"/>
                <w:szCs w:val="20"/>
                <w:lang w:val="fr-BE"/>
              </w:rPr>
              <w:t xml:space="preserve"> le calcul de la rémunération brute et </w:t>
            </w:r>
            <w:r>
              <w:rPr>
                <w:rFonts w:ascii="Arial" w:hAnsi="Arial" w:cs="Arial"/>
                <w:sz w:val="20"/>
                <w:szCs w:val="20"/>
                <w:lang w:val="fr-BE"/>
              </w:rPr>
              <w:t>nette des ouvriers sélectionnés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4C3E46" w:rsidTr="002F6348">
        <w:trPr>
          <w:cantSplit/>
          <w:trHeight w:val="1923"/>
        </w:trPr>
        <w:tc>
          <w:tcPr>
            <w:tcW w:w="441" w:type="dxa"/>
            <w:tcBorders>
              <w:top w:val="single" w:sz="4" w:space="0" w:color="auto"/>
              <w:left w:val="single" w:sz="4" w:space="0" w:color="auto"/>
              <w:bottom w:val="single" w:sz="4" w:space="0" w:color="auto"/>
              <w:right w:val="single" w:sz="4" w:space="0" w:color="auto"/>
            </w:tcBorders>
            <w:shd w:val="clear" w:color="auto" w:fill="CCFFFF"/>
          </w:tcPr>
          <w:p w:rsidR="002F6348" w:rsidRPr="002F6348" w:rsidRDefault="002F6348" w:rsidP="00060391">
            <w:pPr>
              <w:spacing w:before="60" w:after="0" w:line="240" w:lineRule="auto"/>
              <w:jc w:val="center"/>
              <w:rPr>
                <w:rFonts w:ascii="Arial" w:hAnsi="Arial" w:cs="Arial"/>
                <w:b/>
                <w:bCs/>
                <w:sz w:val="20"/>
                <w:szCs w:val="20"/>
                <w:lang w:val="fr-BE"/>
              </w:rPr>
            </w:pPr>
          </w:p>
        </w:tc>
        <w:tc>
          <w:tcPr>
            <w:tcW w:w="3559"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bCs/>
                <w:sz w:val="20"/>
                <w:szCs w:val="20"/>
                <w:lang w:val="fr-BE"/>
              </w:rPr>
            </w:pPr>
            <w:r w:rsidRPr="00CC2968">
              <w:rPr>
                <w:rFonts w:ascii="Arial" w:hAnsi="Arial" w:cs="Arial"/>
                <w:b/>
                <w:bCs/>
                <w:sz w:val="20"/>
                <w:szCs w:val="20"/>
                <w:lang w:val="fr-BE"/>
              </w:rPr>
              <w:t>Personnel</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C = </w:t>
            </w:r>
            <w:r w:rsidRPr="00CC2968">
              <w:rPr>
                <w:rFonts w:ascii="Arial" w:hAnsi="Arial" w:cs="Arial"/>
                <w:b/>
                <w:sz w:val="20"/>
                <w:szCs w:val="20"/>
                <w:lang w:val="fr-BE"/>
              </w:rPr>
              <w:t>Exhaustivité</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E = </w:t>
            </w:r>
            <w:r w:rsidRPr="00CC2968">
              <w:rPr>
                <w:rFonts w:ascii="Arial" w:hAnsi="Arial" w:cs="Arial"/>
                <w:b/>
                <w:sz w:val="20"/>
                <w:szCs w:val="20"/>
                <w:lang w:val="fr-BE"/>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A = </w:t>
            </w:r>
            <w:r w:rsidRPr="00CC2968">
              <w:rPr>
                <w:rFonts w:ascii="Arial" w:hAnsi="Arial" w:cs="Arial"/>
                <w:b/>
                <w:sz w:val="20"/>
                <w:szCs w:val="20"/>
                <w:lang w:val="fr-BE"/>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370D08">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 xml:space="preserve">V = </w:t>
            </w:r>
            <w:r w:rsidRPr="00CC2968">
              <w:rPr>
                <w:rFonts w:ascii="Arial" w:hAnsi="Arial" w:cs="Arial"/>
                <w:b/>
                <w:sz w:val="20"/>
                <w:szCs w:val="20"/>
                <w:lang w:val="fr-BE"/>
              </w:rPr>
              <w:t>Valorisation</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Pr>
                <w:rFonts w:ascii="Arial" w:hAnsi="Arial" w:cs="Arial"/>
                <w:b/>
                <w:sz w:val="20"/>
                <w:szCs w:val="20"/>
                <w:lang w:val="fr-BE"/>
              </w:rPr>
              <w:t>Préparé</w:t>
            </w:r>
            <w:r w:rsidRPr="00CC2968">
              <w:rPr>
                <w:rFonts w:ascii="Arial" w:hAnsi="Arial" w:cs="Arial"/>
                <w:b/>
                <w:sz w:val="20"/>
                <w:szCs w:val="20"/>
                <w:lang w:val="fr-BE"/>
              </w:rPr>
              <w:t xml:space="preserve"> par</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2F6348" w:rsidRPr="00CC2968" w:rsidRDefault="002F6348" w:rsidP="00060391">
            <w:pPr>
              <w:spacing w:before="60" w:after="0" w:line="240" w:lineRule="auto"/>
              <w:ind w:left="113" w:right="113"/>
              <w:jc w:val="center"/>
              <w:rPr>
                <w:rFonts w:ascii="Arial" w:hAnsi="Arial" w:cs="Arial"/>
                <w:b/>
                <w:sz w:val="20"/>
                <w:szCs w:val="20"/>
                <w:lang w:val="fr-BE"/>
              </w:rPr>
            </w:pPr>
            <w:r w:rsidRPr="00CC2968">
              <w:rPr>
                <w:rFonts w:ascii="Arial" w:hAnsi="Arial" w:cs="Arial"/>
                <w:b/>
                <w:sz w:val="20"/>
                <w:szCs w:val="20"/>
                <w:lang w:val="fr-BE"/>
              </w:rPr>
              <w:t>W/P ré</w:t>
            </w:r>
            <w:r>
              <w:rPr>
                <w:rFonts w:ascii="Arial" w:hAnsi="Arial" w:cs="Arial"/>
                <w:b/>
                <w:sz w:val="20"/>
                <w:szCs w:val="20"/>
                <w:lang w:val="fr-BE"/>
              </w:rPr>
              <w:t>fé</w:t>
            </w:r>
            <w:r w:rsidRPr="00CC2968">
              <w:rPr>
                <w:rFonts w:ascii="Arial" w:hAnsi="Arial" w:cs="Arial"/>
                <w:b/>
                <w:sz w:val="20"/>
                <w:szCs w:val="20"/>
                <w:lang w:val="fr-BE"/>
              </w:rPr>
              <w:t>r</w:t>
            </w:r>
            <w:r>
              <w:rPr>
                <w:rFonts w:ascii="Arial" w:hAnsi="Arial" w:cs="Arial"/>
                <w:b/>
                <w:sz w:val="20"/>
                <w:szCs w:val="20"/>
                <w:lang w:val="fr-BE"/>
              </w:rPr>
              <w:t>e</w:t>
            </w:r>
            <w:r w:rsidRPr="00CC2968">
              <w:rPr>
                <w:rFonts w:ascii="Arial" w:hAnsi="Arial" w:cs="Arial"/>
                <w:b/>
                <w:sz w:val="20"/>
                <w:szCs w:val="20"/>
                <w:lang w:val="fr-BE"/>
              </w:rPr>
              <w:t>nce</w:t>
            </w:r>
          </w:p>
        </w:tc>
        <w:tc>
          <w:tcPr>
            <w:tcW w:w="65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F6348" w:rsidRPr="00CC2968" w:rsidRDefault="002F6348" w:rsidP="00060391">
            <w:pPr>
              <w:spacing w:before="60" w:after="0" w:line="240" w:lineRule="auto"/>
              <w:jc w:val="center"/>
              <w:rPr>
                <w:rFonts w:ascii="Arial" w:hAnsi="Arial" w:cs="Arial"/>
                <w:b/>
                <w:sz w:val="20"/>
                <w:szCs w:val="20"/>
                <w:lang w:val="fr-BE"/>
              </w:rPr>
            </w:pPr>
            <w:r w:rsidRPr="00CC2968">
              <w:rPr>
                <w:rFonts w:ascii="Arial" w:hAnsi="Arial" w:cs="Arial"/>
                <w:b/>
                <w:sz w:val="20"/>
                <w:szCs w:val="20"/>
                <w:lang w:val="fr-BE"/>
              </w:rPr>
              <w:t>Commentaires</w:t>
            </w:r>
          </w:p>
        </w:tc>
      </w:tr>
      <w:tr w:rsidR="002F6348" w:rsidRPr="002F6348" w:rsidTr="002F6348">
        <w:trPr>
          <w:trHeight w:val="983"/>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5"/>
              </w:numPr>
              <w:spacing w:before="60" w:after="0" w:line="240" w:lineRule="auto"/>
              <w:jc w:val="both"/>
              <w:rPr>
                <w:rFonts w:ascii="Arial" w:hAnsi="Arial" w:cs="Arial"/>
                <w:sz w:val="20"/>
                <w:szCs w:val="20"/>
                <w:lang w:val="fr-BE"/>
              </w:rPr>
            </w:pPr>
            <w:r w:rsidRPr="00BB7EBB">
              <w:rPr>
                <w:rFonts w:ascii="Arial" w:hAnsi="Arial" w:cs="Arial"/>
                <w:sz w:val="20"/>
                <w:szCs w:val="20"/>
                <w:lang w:val="fr-FR"/>
              </w:rPr>
              <w:t>v</w:t>
            </w:r>
            <w:proofErr w:type="spellStart"/>
            <w:r w:rsidRPr="00427729">
              <w:rPr>
                <w:rFonts w:ascii="Arial" w:hAnsi="Arial" w:cs="Arial"/>
                <w:sz w:val="20"/>
                <w:szCs w:val="20"/>
                <w:lang w:val="fr-BE"/>
              </w:rPr>
              <w:t>érifier</w:t>
            </w:r>
            <w:proofErr w:type="spellEnd"/>
            <w:r w:rsidRPr="00427729">
              <w:rPr>
                <w:rFonts w:ascii="Arial" w:hAnsi="Arial" w:cs="Arial"/>
                <w:sz w:val="20"/>
                <w:szCs w:val="20"/>
                <w:lang w:val="fr-BE"/>
              </w:rPr>
              <w:t xml:space="preserve"> les déductions salariales des ouvriers sélectionnés en examinant les prélèvements fiscaux effectués avec les barèmes, le plan de pension et les déductions d'emploi, et en examinant les formulaires d'autorisation pour les autres déductions salariales telles que des achats d'obligations, plan de pension de société ou assurance groupe.</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983"/>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1C0C34">
            <w:pPr>
              <w:spacing w:before="60" w:after="0" w:line="240" w:lineRule="auto"/>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spacing w:before="60" w:after="0" w:line="240" w:lineRule="auto"/>
              <w:jc w:val="both"/>
              <w:rPr>
                <w:rFonts w:ascii="Arial" w:hAnsi="Arial" w:cs="Arial"/>
                <w:sz w:val="20"/>
                <w:szCs w:val="20"/>
                <w:lang w:val="fr-BE"/>
              </w:rPr>
            </w:pPr>
            <w:r w:rsidRPr="00427729">
              <w:rPr>
                <w:rFonts w:ascii="Arial" w:hAnsi="Arial" w:cs="Arial"/>
                <w:sz w:val="20"/>
                <w:szCs w:val="20"/>
                <w:lang w:val="fr-BE"/>
              </w:rPr>
              <w:t>Pour les employés, lorsque la rémunération doit être testée de façon substantive, sélectionner un échantillon de personnes et</w:t>
            </w:r>
            <w:r>
              <w:rPr>
                <w:rFonts w:ascii="Arial" w:hAnsi="Arial" w:cs="Arial"/>
                <w:sz w:val="20"/>
                <w:szCs w:val="20"/>
                <w:lang w:val="fr-BE"/>
              </w:rPr>
              <w:t xml:space="preserve"> </w:t>
            </w:r>
            <w:r w:rsidRPr="00427729">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p>
        </w:tc>
      </w:tr>
      <w:tr w:rsidR="002F6348" w:rsidRPr="002F6348" w:rsidTr="002F6348">
        <w:trPr>
          <w:trHeight w:val="1096"/>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6"/>
              </w:numPr>
              <w:spacing w:before="60" w:after="0" w:line="240" w:lineRule="auto"/>
              <w:jc w:val="both"/>
              <w:rPr>
                <w:rFonts w:ascii="Arial" w:hAnsi="Arial" w:cs="Arial"/>
                <w:sz w:val="20"/>
                <w:szCs w:val="20"/>
                <w:lang w:val="fr-BE"/>
              </w:rPr>
            </w:pPr>
            <w:r>
              <w:rPr>
                <w:rFonts w:ascii="Arial" w:hAnsi="Arial" w:cs="Arial"/>
                <w:sz w:val="20"/>
                <w:szCs w:val="20"/>
                <w:lang w:val="fr-FR"/>
              </w:rPr>
              <w:t>r</w:t>
            </w:r>
            <w:proofErr w:type="spellStart"/>
            <w:r w:rsidRPr="00427729">
              <w:rPr>
                <w:rFonts w:ascii="Arial" w:hAnsi="Arial" w:cs="Arial"/>
                <w:sz w:val="20"/>
                <w:szCs w:val="20"/>
                <w:lang w:val="fr-BE"/>
              </w:rPr>
              <w:t>éconcilie</w:t>
            </w:r>
            <w:r>
              <w:rPr>
                <w:rFonts w:ascii="Arial" w:hAnsi="Arial" w:cs="Arial"/>
                <w:sz w:val="20"/>
                <w:szCs w:val="20"/>
                <w:lang w:val="fr-BE"/>
              </w:rPr>
              <w:t>r</w:t>
            </w:r>
            <w:proofErr w:type="spellEnd"/>
            <w:r w:rsidRPr="00427729">
              <w:rPr>
                <w:rFonts w:ascii="Arial" w:hAnsi="Arial" w:cs="Arial"/>
                <w:sz w:val="20"/>
                <w:szCs w:val="20"/>
                <w:lang w:val="fr-BE"/>
              </w:rPr>
              <w:t xml:space="preserve"> le nom du bénéficiaire, la classification du poste avec les données contractuelles</w:t>
            </w:r>
            <w:r>
              <w:rPr>
                <w:rFonts w:ascii="Arial" w:hAnsi="Arial" w:cs="Arial"/>
                <w:sz w:val="20"/>
                <w:szCs w:val="20"/>
                <w:lang w:val="fr-BE"/>
              </w:rPr>
              <w:t xml:space="preserve"> </w:t>
            </w:r>
            <w:r w:rsidRPr="00427729">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955"/>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BE"/>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6"/>
              </w:numPr>
              <w:spacing w:before="60" w:after="0" w:line="240" w:lineRule="auto"/>
              <w:jc w:val="both"/>
              <w:rPr>
                <w:rFonts w:ascii="Arial" w:hAnsi="Arial" w:cs="Arial"/>
                <w:sz w:val="20"/>
                <w:szCs w:val="20"/>
                <w:lang w:val="fr-BE"/>
              </w:rPr>
            </w:pPr>
            <w:r>
              <w:rPr>
                <w:rFonts w:ascii="Arial" w:hAnsi="Arial" w:cs="Arial"/>
                <w:sz w:val="20"/>
                <w:szCs w:val="20"/>
                <w:lang w:val="fr-BE"/>
              </w:rPr>
              <w:t>v</w:t>
            </w:r>
            <w:r w:rsidRPr="00427729">
              <w:rPr>
                <w:rFonts w:ascii="Arial" w:hAnsi="Arial" w:cs="Arial"/>
                <w:sz w:val="20"/>
                <w:szCs w:val="20"/>
                <w:lang w:val="fr-BE"/>
              </w:rPr>
              <w:t>érifie</w:t>
            </w:r>
            <w:r>
              <w:rPr>
                <w:rFonts w:ascii="Arial" w:hAnsi="Arial" w:cs="Arial"/>
                <w:sz w:val="20"/>
                <w:szCs w:val="20"/>
                <w:lang w:val="fr-BE"/>
              </w:rPr>
              <w:t>r</w:t>
            </w:r>
            <w:r w:rsidRPr="00427729">
              <w:rPr>
                <w:rFonts w:ascii="Arial" w:hAnsi="Arial" w:cs="Arial"/>
                <w:sz w:val="20"/>
                <w:szCs w:val="20"/>
                <w:lang w:val="fr-BE"/>
              </w:rPr>
              <w:t xml:space="preserve"> </w:t>
            </w:r>
            <w:r>
              <w:rPr>
                <w:rFonts w:ascii="Arial" w:hAnsi="Arial" w:cs="Arial"/>
                <w:sz w:val="20"/>
                <w:szCs w:val="20"/>
                <w:lang w:val="fr-BE"/>
              </w:rPr>
              <w:t xml:space="preserve">que </w:t>
            </w:r>
            <w:r w:rsidRPr="00427729">
              <w:rPr>
                <w:rFonts w:ascii="Arial" w:hAnsi="Arial" w:cs="Arial"/>
                <w:sz w:val="20"/>
                <w:szCs w:val="20"/>
                <w:lang w:val="fr-BE"/>
              </w:rPr>
              <w:t>les montants payés correspondent aux données contractuelles</w:t>
            </w:r>
            <w:r>
              <w:rPr>
                <w:rFonts w:ascii="Arial" w:hAnsi="Arial" w:cs="Arial"/>
                <w:sz w:val="20"/>
                <w:szCs w:val="20"/>
                <w:lang w:val="fr-BE"/>
              </w:rPr>
              <w:t xml:space="preserve"> </w:t>
            </w:r>
            <w:r w:rsidRPr="00427729">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r w:rsidR="002F6348" w:rsidRPr="002F6348" w:rsidTr="002F6348">
        <w:trPr>
          <w:trHeight w:val="416"/>
        </w:trPr>
        <w:tc>
          <w:tcPr>
            <w:tcW w:w="441" w:type="dxa"/>
            <w:tcBorders>
              <w:top w:val="single" w:sz="4" w:space="0" w:color="auto"/>
              <w:left w:val="single" w:sz="4" w:space="0" w:color="auto"/>
              <w:bottom w:val="single" w:sz="4" w:space="0" w:color="auto"/>
              <w:right w:val="single" w:sz="4" w:space="0" w:color="auto"/>
            </w:tcBorders>
          </w:tcPr>
          <w:p w:rsidR="002F6348" w:rsidRPr="002F6348" w:rsidRDefault="002F6348" w:rsidP="002F6348">
            <w:pPr>
              <w:pStyle w:val="ListParagraph"/>
              <w:spacing w:before="60" w:after="0" w:line="240" w:lineRule="auto"/>
              <w:ind w:left="360"/>
              <w:jc w:val="both"/>
              <w:rPr>
                <w:rFonts w:ascii="Arial" w:hAnsi="Arial" w:cs="Arial"/>
                <w:b/>
                <w:sz w:val="20"/>
                <w:szCs w:val="20"/>
                <w:lang w:val="fr-FR"/>
              </w:rPr>
            </w:pPr>
          </w:p>
        </w:tc>
        <w:tc>
          <w:tcPr>
            <w:tcW w:w="3559" w:type="dxa"/>
            <w:tcBorders>
              <w:top w:val="single" w:sz="4" w:space="0" w:color="auto"/>
              <w:left w:val="single" w:sz="4" w:space="0" w:color="auto"/>
              <w:bottom w:val="single" w:sz="4" w:space="0" w:color="auto"/>
              <w:right w:val="single" w:sz="4" w:space="0" w:color="auto"/>
            </w:tcBorders>
          </w:tcPr>
          <w:p w:rsidR="002F6348" w:rsidRPr="00427729" w:rsidRDefault="002F6348" w:rsidP="001C0C34">
            <w:pPr>
              <w:pStyle w:val="ListParagraph"/>
              <w:numPr>
                <w:ilvl w:val="0"/>
                <w:numId w:val="6"/>
              </w:numPr>
              <w:spacing w:before="60" w:after="0" w:line="240" w:lineRule="auto"/>
              <w:jc w:val="both"/>
              <w:rPr>
                <w:rFonts w:ascii="Arial" w:hAnsi="Arial" w:cs="Arial"/>
                <w:sz w:val="20"/>
                <w:szCs w:val="20"/>
                <w:lang w:val="fr-BE"/>
              </w:rPr>
            </w:pPr>
            <w:r>
              <w:rPr>
                <w:rFonts w:ascii="Arial" w:hAnsi="Arial" w:cs="Arial"/>
                <w:sz w:val="20"/>
                <w:szCs w:val="20"/>
                <w:lang w:val="fr-FR"/>
              </w:rPr>
              <w:t>v</w:t>
            </w:r>
            <w:proofErr w:type="spellStart"/>
            <w:r w:rsidRPr="00427729">
              <w:rPr>
                <w:rFonts w:ascii="Arial" w:hAnsi="Arial" w:cs="Arial"/>
                <w:sz w:val="20"/>
                <w:szCs w:val="20"/>
                <w:lang w:val="fr-BE"/>
              </w:rPr>
              <w:t>érifie</w:t>
            </w:r>
            <w:r>
              <w:rPr>
                <w:rFonts w:ascii="Arial" w:hAnsi="Arial" w:cs="Arial"/>
                <w:sz w:val="20"/>
                <w:szCs w:val="20"/>
                <w:lang w:val="fr-BE"/>
              </w:rPr>
              <w:t>r</w:t>
            </w:r>
            <w:proofErr w:type="spellEnd"/>
            <w:r w:rsidRPr="00427729">
              <w:rPr>
                <w:rFonts w:ascii="Arial" w:hAnsi="Arial" w:cs="Arial"/>
                <w:sz w:val="20"/>
                <w:szCs w:val="20"/>
                <w:lang w:val="fr-BE"/>
              </w:rPr>
              <w:t xml:space="preserve"> les avantages en nature octroyés au regard des dispositions fiscales en la matière</w:t>
            </w:r>
            <w:r>
              <w:rPr>
                <w:rFonts w:ascii="Arial" w:hAnsi="Arial" w:cs="Arial"/>
                <w:sz w:val="20"/>
                <w:szCs w:val="20"/>
                <w:lang w:val="fr-BE"/>
              </w:rPr>
              <w:t>.</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jc w:val="both"/>
              <w:rPr>
                <w:rFonts w:ascii="Arial" w:hAnsi="Arial" w:cs="Arial"/>
                <w:sz w:val="20"/>
                <w:szCs w:val="20"/>
                <w:lang w:val="fr-BE"/>
              </w:rPr>
            </w:pPr>
            <w:r w:rsidRPr="00427729">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c>
          <w:tcPr>
            <w:tcW w:w="6520" w:type="dxa"/>
            <w:tcBorders>
              <w:top w:val="single" w:sz="4" w:space="0" w:color="auto"/>
              <w:left w:val="single" w:sz="4" w:space="0" w:color="auto"/>
              <w:bottom w:val="single" w:sz="4" w:space="0" w:color="auto"/>
              <w:right w:val="single" w:sz="4" w:space="0" w:color="auto"/>
            </w:tcBorders>
            <w:noWrap/>
            <w:vAlign w:val="bottom"/>
          </w:tcPr>
          <w:p w:rsidR="002F6348" w:rsidRPr="00427729" w:rsidRDefault="002F6348" w:rsidP="00D417E0">
            <w:pPr>
              <w:spacing w:before="60" w:after="0" w:line="240" w:lineRule="auto"/>
              <w:rPr>
                <w:rFonts w:ascii="Arial" w:hAnsi="Arial" w:cs="Arial"/>
                <w:sz w:val="20"/>
                <w:szCs w:val="20"/>
                <w:lang w:val="fr-BE"/>
              </w:rPr>
            </w:pPr>
            <w:r w:rsidRPr="00427729">
              <w:rPr>
                <w:rFonts w:ascii="Arial" w:hAnsi="Arial" w:cs="Arial"/>
                <w:sz w:val="20"/>
                <w:szCs w:val="20"/>
                <w:lang w:val="fr-BE"/>
              </w:rPr>
              <w:t> </w:t>
            </w:r>
          </w:p>
        </w:tc>
      </w:tr>
    </w:tbl>
    <w:p w:rsidR="00B663E8" w:rsidRPr="00427729" w:rsidRDefault="00B663E8">
      <w:pPr>
        <w:rPr>
          <w:lang w:val="fr-BE"/>
        </w:rPr>
      </w:pPr>
    </w:p>
    <w:p w:rsidR="00B663E8" w:rsidRDefault="00B663E8">
      <w:pPr>
        <w:rPr>
          <w:rFonts w:ascii="Arial" w:hAnsi="Arial" w:cs="Arial"/>
          <w:sz w:val="20"/>
          <w:szCs w:val="20"/>
          <w:lang w:val="fr-BE"/>
        </w:rPr>
      </w:pPr>
    </w:p>
    <w:tbl>
      <w:tblPr>
        <w:tblW w:w="13565" w:type="dxa"/>
        <w:tblLayout w:type="fixed"/>
        <w:tblLook w:val="00A0"/>
      </w:tblPr>
      <w:tblGrid>
        <w:gridCol w:w="534"/>
        <w:gridCol w:w="4126"/>
        <w:gridCol w:w="569"/>
        <w:gridCol w:w="833"/>
        <w:gridCol w:w="709"/>
        <w:gridCol w:w="992"/>
        <w:gridCol w:w="1134"/>
        <w:gridCol w:w="992"/>
        <w:gridCol w:w="3676"/>
      </w:tblGrid>
      <w:tr w:rsidR="002F6348" w:rsidRPr="008A0CE2" w:rsidTr="002F6348">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2F6348" w:rsidRPr="008A0CE2" w:rsidRDefault="002F6348" w:rsidP="00B76712">
            <w:pPr>
              <w:spacing w:before="60" w:after="60" w:line="240" w:lineRule="auto"/>
              <w:jc w:val="center"/>
              <w:rPr>
                <w:rFonts w:ascii="Arial" w:hAnsi="Arial"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2F6348" w:rsidRPr="008A0CE2" w:rsidRDefault="002F6348" w:rsidP="00B76712">
            <w:pPr>
              <w:spacing w:before="60" w:after="60" w:line="240" w:lineRule="auto"/>
              <w:jc w:val="center"/>
              <w:rPr>
                <w:rFonts w:ascii="Arial" w:hAnsi="Arial" w:cs="Arial"/>
                <w:b/>
                <w:bCs/>
                <w:sz w:val="18"/>
                <w:szCs w:val="18"/>
                <w:lang w:val="fr-BE"/>
              </w:rPr>
            </w:pPr>
          </w:p>
          <w:p w:rsidR="002F6348" w:rsidRPr="008A0CE2" w:rsidRDefault="002F6348" w:rsidP="00B76712">
            <w:pPr>
              <w:spacing w:before="60" w:after="60" w:line="240" w:lineRule="auto"/>
              <w:jc w:val="center"/>
              <w:rPr>
                <w:rFonts w:ascii="Arial" w:hAnsi="Arial" w:cs="Arial"/>
                <w:b/>
                <w:bCs/>
                <w:sz w:val="18"/>
                <w:szCs w:val="18"/>
                <w:lang w:val="fr-BE"/>
              </w:rPr>
            </w:pPr>
          </w:p>
          <w:p w:rsidR="002F6348" w:rsidRPr="008A0CE2" w:rsidRDefault="002F6348" w:rsidP="00B76712">
            <w:pPr>
              <w:spacing w:before="60" w:after="60" w:line="240" w:lineRule="auto"/>
              <w:jc w:val="center"/>
              <w:rPr>
                <w:rFonts w:ascii="Arial" w:hAnsi="Arial" w:cs="Arial"/>
                <w:b/>
                <w:bCs/>
                <w:sz w:val="18"/>
                <w:szCs w:val="18"/>
                <w:lang w:val="fr-BE"/>
              </w:rPr>
            </w:pPr>
            <w:r>
              <w:rPr>
                <w:rFonts w:ascii="Arial" w:hAnsi="Arial" w:cs="Arial"/>
                <w:b/>
                <w:bCs/>
                <w:sz w:val="18"/>
                <w:szCs w:val="18"/>
                <w:lang w:val="fr-BE"/>
              </w:rPr>
              <w:t>Personnel</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2F6348" w:rsidRPr="008A0CE2" w:rsidRDefault="002F6348" w:rsidP="00B7671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C = Exhaustivité</w:t>
            </w:r>
          </w:p>
        </w:tc>
        <w:tc>
          <w:tcPr>
            <w:tcW w:w="83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2F6348" w:rsidRPr="008A0CE2" w:rsidRDefault="002F6348" w:rsidP="00B7671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E = Existence</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2F6348" w:rsidRPr="008A0CE2" w:rsidRDefault="002F6348" w:rsidP="00B7671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A = 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2F6348" w:rsidRPr="008A0CE2" w:rsidRDefault="002F6348" w:rsidP="00B7671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V = 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2F6348" w:rsidRPr="008A0CE2" w:rsidRDefault="002F6348" w:rsidP="00B7671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2F6348" w:rsidRPr="008A0CE2" w:rsidRDefault="002F6348" w:rsidP="00B76712">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2F6348" w:rsidRPr="008A0CE2" w:rsidRDefault="002F6348" w:rsidP="00B76712">
            <w:pPr>
              <w:spacing w:before="60" w:after="60" w:line="240" w:lineRule="auto"/>
              <w:jc w:val="center"/>
              <w:rPr>
                <w:rFonts w:ascii="Arial" w:hAnsi="Arial" w:cs="Arial"/>
                <w:b/>
                <w:sz w:val="18"/>
                <w:szCs w:val="18"/>
                <w:lang w:val="fr-BE"/>
              </w:rPr>
            </w:pPr>
          </w:p>
          <w:p w:rsidR="002F6348" w:rsidRPr="008A0CE2" w:rsidRDefault="002F6348" w:rsidP="00B76712">
            <w:pPr>
              <w:spacing w:before="60" w:after="60" w:line="240" w:lineRule="auto"/>
              <w:jc w:val="center"/>
              <w:rPr>
                <w:rFonts w:ascii="Arial" w:hAnsi="Arial" w:cs="Arial"/>
                <w:b/>
                <w:sz w:val="18"/>
                <w:szCs w:val="18"/>
                <w:lang w:val="fr-BE"/>
              </w:rPr>
            </w:pPr>
          </w:p>
          <w:p w:rsidR="002F6348" w:rsidRPr="008A0CE2" w:rsidRDefault="002F6348" w:rsidP="00B76712">
            <w:pPr>
              <w:spacing w:before="60" w:after="60" w:line="240" w:lineRule="auto"/>
              <w:jc w:val="center"/>
              <w:rPr>
                <w:rFonts w:ascii="Arial" w:hAnsi="Arial" w:cs="Arial"/>
                <w:b/>
                <w:sz w:val="18"/>
                <w:szCs w:val="18"/>
                <w:lang w:val="fr-BE"/>
              </w:rPr>
            </w:pPr>
            <w:r w:rsidRPr="008A0CE2">
              <w:rPr>
                <w:rFonts w:ascii="Arial" w:hAnsi="Arial" w:cs="Arial"/>
                <w:b/>
                <w:sz w:val="18"/>
                <w:szCs w:val="18"/>
                <w:lang w:val="fr-BE"/>
              </w:rPr>
              <w:t>Commentaires</w:t>
            </w:r>
          </w:p>
        </w:tc>
      </w:tr>
      <w:tr w:rsidR="002F6348" w:rsidRPr="006101E3" w:rsidTr="00B76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4" w:type="dxa"/>
            <w:tcBorders>
              <w:top w:val="single" w:sz="4" w:space="0" w:color="auto"/>
            </w:tcBorders>
          </w:tcPr>
          <w:p w:rsidR="002F6348" w:rsidRPr="008A0CE2" w:rsidRDefault="002F6348" w:rsidP="00B76712">
            <w:pPr>
              <w:pStyle w:val="ListParagraph"/>
              <w:spacing w:before="60" w:after="60" w:line="240" w:lineRule="auto"/>
              <w:ind w:left="0"/>
              <w:contextualSpacing w:val="0"/>
              <w:jc w:val="center"/>
              <w:rPr>
                <w:rFonts w:ascii="Arial" w:hAnsi="Arial" w:cs="Arial"/>
                <w:b/>
                <w:sz w:val="18"/>
                <w:szCs w:val="18"/>
                <w:lang w:val="fr-BE"/>
              </w:rPr>
            </w:pPr>
            <w:r w:rsidRPr="008A0CE2">
              <w:rPr>
                <w:rFonts w:ascii="Arial" w:hAnsi="Arial" w:cs="Arial"/>
                <w:b/>
                <w:sz w:val="18"/>
                <w:szCs w:val="18"/>
                <w:lang w:val="fr-BE"/>
              </w:rPr>
              <w:t>B</w:t>
            </w:r>
            <w:r w:rsidR="00B76712">
              <w:rPr>
                <w:rFonts w:ascii="Arial" w:hAnsi="Arial" w:cs="Arial"/>
                <w:b/>
                <w:sz w:val="18"/>
                <w:szCs w:val="18"/>
                <w:lang w:val="fr-BE"/>
              </w:rPr>
              <w:t>.</w:t>
            </w:r>
          </w:p>
        </w:tc>
        <w:tc>
          <w:tcPr>
            <w:tcW w:w="4126" w:type="dxa"/>
            <w:tcBorders>
              <w:top w:val="single" w:sz="4" w:space="0" w:color="auto"/>
            </w:tcBorders>
          </w:tcPr>
          <w:p w:rsidR="002F6348" w:rsidRPr="00B76712" w:rsidRDefault="002F6348" w:rsidP="00B76712">
            <w:pPr>
              <w:spacing w:before="60" w:after="60" w:line="240" w:lineRule="auto"/>
              <w:jc w:val="both"/>
              <w:rPr>
                <w:rFonts w:ascii="Arial" w:hAnsi="Arial" w:cs="Arial"/>
                <w:b/>
                <w:sz w:val="18"/>
                <w:szCs w:val="18"/>
                <w:lang w:val="fr-BE"/>
              </w:rPr>
            </w:pPr>
            <w:r w:rsidRPr="00B76712">
              <w:rPr>
                <w:rFonts w:ascii="Arial" w:hAnsi="Arial" w:cs="Arial"/>
                <w:b/>
                <w:sz w:val="18"/>
                <w:szCs w:val="18"/>
                <w:lang w:val="fr-BE"/>
              </w:rPr>
              <w:t>Procédures particulière pour traiter des risques spécifiques. </w:t>
            </w:r>
          </w:p>
          <w:p w:rsidR="002F6348" w:rsidRPr="00B76712" w:rsidRDefault="002F6348" w:rsidP="00B76712">
            <w:pPr>
              <w:pStyle w:val="ListParagraph"/>
              <w:spacing w:before="60" w:after="60" w:line="240" w:lineRule="auto"/>
              <w:ind w:left="360"/>
              <w:contextualSpacing w:val="0"/>
              <w:jc w:val="both"/>
              <w:rPr>
                <w:rFonts w:ascii="Arial" w:hAnsi="Arial" w:cs="Arial"/>
                <w:b/>
                <w:sz w:val="18"/>
                <w:szCs w:val="18"/>
                <w:lang w:val="fr-BE"/>
              </w:rPr>
            </w:pPr>
          </w:p>
        </w:tc>
        <w:tc>
          <w:tcPr>
            <w:tcW w:w="569"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c>
          <w:tcPr>
            <w:tcW w:w="833"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c>
          <w:tcPr>
            <w:tcW w:w="709"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c>
          <w:tcPr>
            <w:tcW w:w="992"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c>
          <w:tcPr>
            <w:tcW w:w="1134"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c>
          <w:tcPr>
            <w:tcW w:w="992"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c>
          <w:tcPr>
            <w:tcW w:w="3676" w:type="dxa"/>
            <w:tcBorders>
              <w:top w:val="single" w:sz="4" w:space="0" w:color="auto"/>
            </w:tcBorders>
            <w:noWrap/>
          </w:tcPr>
          <w:p w:rsidR="002F6348" w:rsidRPr="008A0CE2" w:rsidRDefault="002F6348" w:rsidP="00B76712">
            <w:pPr>
              <w:spacing w:before="60" w:after="60" w:line="240" w:lineRule="auto"/>
              <w:jc w:val="both"/>
              <w:rPr>
                <w:rFonts w:ascii="Arial" w:hAnsi="Arial" w:cs="Arial"/>
                <w:sz w:val="18"/>
                <w:szCs w:val="18"/>
                <w:lang w:val="fr-BE"/>
              </w:rPr>
            </w:pPr>
          </w:p>
        </w:tc>
      </w:tr>
      <w:tr w:rsidR="002F6348" w:rsidRPr="006101E3" w:rsidTr="00B76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34" w:type="dxa"/>
          </w:tcPr>
          <w:p w:rsidR="002F6348" w:rsidRPr="008A0CE2" w:rsidRDefault="002F6348" w:rsidP="00B76712">
            <w:pPr>
              <w:spacing w:before="60" w:after="60" w:line="240" w:lineRule="auto"/>
              <w:jc w:val="center"/>
              <w:rPr>
                <w:rFonts w:ascii="Arial" w:hAnsi="Arial" w:cs="Arial"/>
                <w:b/>
                <w:sz w:val="18"/>
                <w:szCs w:val="18"/>
                <w:lang w:val="fr-BE"/>
              </w:rPr>
            </w:pPr>
          </w:p>
        </w:tc>
        <w:tc>
          <w:tcPr>
            <w:tcW w:w="4126" w:type="dxa"/>
          </w:tcPr>
          <w:p w:rsidR="002F6348" w:rsidRPr="008A0CE2" w:rsidRDefault="002F6348" w:rsidP="00B76712">
            <w:pPr>
              <w:pStyle w:val="ListParagraph"/>
              <w:spacing w:before="60" w:after="60" w:line="240" w:lineRule="auto"/>
              <w:ind w:left="360"/>
              <w:contextualSpacing w:val="0"/>
              <w:jc w:val="both"/>
              <w:rPr>
                <w:rFonts w:ascii="Arial" w:hAnsi="Arial" w:cs="Arial"/>
                <w:sz w:val="18"/>
                <w:szCs w:val="18"/>
                <w:lang w:val="fr-BE"/>
              </w:rPr>
            </w:pPr>
          </w:p>
        </w:tc>
        <w:tc>
          <w:tcPr>
            <w:tcW w:w="569"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833"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709"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992"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1134"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992"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3676" w:type="dxa"/>
            <w:noWrap/>
          </w:tcPr>
          <w:p w:rsidR="002F6348" w:rsidRPr="008A0CE2" w:rsidRDefault="002F6348" w:rsidP="00B76712">
            <w:pPr>
              <w:spacing w:before="60" w:after="60" w:line="240" w:lineRule="auto"/>
              <w:jc w:val="both"/>
              <w:rPr>
                <w:rFonts w:ascii="Arial" w:hAnsi="Arial" w:cs="Arial"/>
                <w:sz w:val="18"/>
                <w:szCs w:val="18"/>
                <w:lang w:val="fr-BE"/>
              </w:rPr>
            </w:pPr>
          </w:p>
        </w:tc>
      </w:tr>
      <w:tr w:rsidR="002F6348" w:rsidRPr="008A0CE2" w:rsidTr="002F6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534" w:type="dxa"/>
          </w:tcPr>
          <w:p w:rsidR="002F6348" w:rsidRPr="008A0CE2" w:rsidRDefault="002F6348" w:rsidP="00B76712">
            <w:pPr>
              <w:spacing w:before="60" w:after="60" w:line="240" w:lineRule="auto"/>
              <w:jc w:val="center"/>
              <w:rPr>
                <w:rFonts w:ascii="Arial" w:hAnsi="Arial" w:cs="Arial"/>
                <w:b/>
                <w:sz w:val="18"/>
                <w:szCs w:val="18"/>
                <w:lang w:val="fr-BE"/>
              </w:rPr>
            </w:pPr>
            <w:r w:rsidRPr="008A0CE2">
              <w:rPr>
                <w:rFonts w:ascii="Arial" w:hAnsi="Arial" w:cs="Arial"/>
                <w:b/>
                <w:sz w:val="18"/>
                <w:szCs w:val="18"/>
                <w:lang w:val="fr-BE"/>
              </w:rPr>
              <w:t>C</w:t>
            </w:r>
            <w:r w:rsidR="00B76712">
              <w:rPr>
                <w:rFonts w:ascii="Arial" w:hAnsi="Arial" w:cs="Arial"/>
                <w:b/>
                <w:sz w:val="18"/>
                <w:szCs w:val="18"/>
                <w:lang w:val="fr-BE"/>
              </w:rPr>
              <w:t>.</w:t>
            </w:r>
          </w:p>
        </w:tc>
        <w:tc>
          <w:tcPr>
            <w:tcW w:w="4126" w:type="dxa"/>
          </w:tcPr>
          <w:p w:rsidR="002F6348" w:rsidRPr="00B76712" w:rsidRDefault="002F6348" w:rsidP="00B76712">
            <w:pPr>
              <w:spacing w:before="60" w:after="60" w:line="240" w:lineRule="auto"/>
              <w:jc w:val="both"/>
              <w:rPr>
                <w:rFonts w:ascii="Arial" w:hAnsi="Arial" w:cs="Arial"/>
                <w:b/>
                <w:sz w:val="18"/>
                <w:szCs w:val="18"/>
                <w:lang w:val="fr-FR"/>
              </w:rPr>
            </w:pPr>
            <w:r w:rsidRPr="00B76712">
              <w:rPr>
                <w:rFonts w:ascii="Arial" w:hAnsi="Arial" w:cs="Arial"/>
                <w:b/>
                <w:sz w:val="18"/>
                <w:szCs w:val="18"/>
                <w:lang w:val="fr-FR"/>
              </w:rPr>
              <w:t>Test de procédures</w:t>
            </w:r>
          </w:p>
          <w:p w:rsidR="002F6348" w:rsidRPr="00B76712" w:rsidRDefault="002F6348" w:rsidP="00B76712">
            <w:pPr>
              <w:spacing w:before="60" w:after="60" w:line="240" w:lineRule="auto"/>
              <w:jc w:val="both"/>
              <w:rPr>
                <w:rFonts w:ascii="Arial" w:hAnsi="Arial" w:cs="Arial"/>
                <w:b/>
                <w:sz w:val="18"/>
                <w:szCs w:val="18"/>
                <w:lang w:val="fr-FR"/>
              </w:rPr>
            </w:pPr>
            <w:r w:rsidRPr="00B76712">
              <w:rPr>
                <w:rFonts w:ascii="Arial" w:hAnsi="Arial" w:cs="Arial"/>
                <w:b/>
                <w:sz w:val="18"/>
                <w:szCs w:val="18"/>
                <w:lang w:val="fr-FR"/>
              </w:rPr>
              <w:t>  </w:t>
            </w:r>
          </w:p>
        </w:tc>
        <w:tc>
          <w:tcPr>
            <w:tcW w:w="569"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833"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709"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992"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1134"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992" w:type="dxa"/>
            <w:noWrap/>
          </w:tcPr>
          <w:p w:rsidR="002F6348" w:rsidRPr="008A0CE2" w:rsidRDefault="002F6348" w:rsidP="00B76712">
            <w:pPr>
              <w:spacing w:before="60" w:after="60" w:line="240" w:lineRule="auto"/>
              <w:jc w:val="both"/>
              <w:rPr>
                <w:rFonts w:ascii="Arial" w:hAnsi="Arial" w:cs="Arial"/>
                <w:sz w:val="18"/>
                <w:szCs w:val="18"/>
                <w:lang w:val="fr-BE"/>
              </w:rPr>
            </w:pPr>
          </w:p>
        </w:tc>
        <w:tc>
          <w:tcPr>
            <w:tcW w:w="3676" w:type="dxa"/>
            <w:noWrap/>
          </w:tcPr>
          <w:p w:rsidR="002F6348" w:rsidRPr="008A0CE2" w:rsidRDefault="002F6348" w:rsidP="00B76712">
            <w:pPr>
              <w:spacing w:before="60" w:after="60" w:line="240" w:lineRule="auto"/>
              <w:jc w:val="both"/>
              <w:rPr>
                <w:rFonts w:ascii="Arial" w:hAnsi="Arial" w:cs="Arial"/>
                <w:sz w:val="18"/>
                <w:szCs w:val="18"/>
                <w:lang w:val="fr-BE"/>
              </w:rPr>
            </w:pPr>
          </w:p>
        </w:tc>
      </w:tr>
      <w:tr w:rsidR="00B76712" w:rsidRPr="006101E3" w:rsidTr="00B76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34" w:type="dxa"/>
            <w:tcBorders>
              <w:top w:val="single" w:sz="4" w:space="0" w:color="auto"/>
              <w:left w:val="single" w:sz="4" w:space="0" w:color="auto"/>
              <w:bottom w:val="single" w:sz="4" w:space="0" w:color="auto"/>
              <w:right w:val="single" w:sz="4" w:space="0" w:color="auto"/>
            </w:tcBorders>
          </w:tcPr>
          <w:p w:rsidR="00B76712" w:rsidRPr="008A0CE2" w:rsidRDefault="00B76712" w:rsidP="00B76712">
            <w:pPr>
              <w:spacing w:before="60" w:after="60" w:line="240" w:lineRule="auto"/>
              <w:jc w:val="center"/>
              <w:rPr>
                <w:rFonts w:ascii="Arial" w:hAnsi="Arial" w:cs="Arial"/>
                <w:b/>
                <w:sz w:val="18"/>
                <w:szCs w:val="18"/>
                <w:lang w:val="fr-BE"/>
              </w:rPr>
            </w:pPr>
          </w:p>
        </w:tc>
        <w:tc>
          <w:tcPr>
            <w:tcW w:w="4126" w:type="dxa"/>
            <w:tcBorders>
              <w:top w:val="single" w:sz="4" w:space="0" w:color="auto"/>
              <w:left w:val="single" w:sz="4" w:space="0" w:color="auto"/>
              <w:bottom w:val="single" w:sz="4" w:space="0" w:color="auto"/>
              <w:right w:val="single" w:sz="4" w:space="0" w:color="auto"/>
            </w:tcBorders>
          </w:tcPr>
          <w:p w:rsidR="00B76712" w:rsidRPr="00B76712" w:rsidRDefault="00B76712" w:rsidP="00B76712">
            <w:pPr>
              <w:rPr>
                <w:rFonts w:ascii="Arial" w:hAnsi="Arial" w:cs="Arial"/>
                <w:b/>
                <w:sz w:val="18"/>
                <w:szCs w:val="18"/>
                <w:lang w:val="fr-FR"/>
              </w:rPr>
            </w:pPr>
          </w:p>
        </w:tc>
        <w:tc>
          <w:tcPr>
            <w:tcW w:w="569"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c>
          <w:tcPr>
            <w:tcW w:w="833"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c>
          <w:tcPr>
            <w:tcW w:w="709"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c>
          <w:tcPr>
            <w:tcW w:w="992"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c>
          <w:tcPr>
            <w:tcW w:w="992"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c>
          <w:tcPr>
            <w:tcW w:w="3676" w:type="dxa"/>
            <w:tcBorders>
              <w:top w:val="single" w:sz="4" w:space="0" w:color="auto"/>
              <w:left w:val="single" w:sz="4" w:space="0" w:color="auto"/>
              <w:bottom w:val="single" w:sz="4" w:space="0" w:color="auto"/>
              <w:right w:val="single" w:sz="4" w:space="0" w:color="auto"/>
            </w:tcBorders>
            <w:noWrap/>
          </w:tcPr>
          <w:p w:rsidR="00B76712" w:rsidRPr="008A0CE2" w:rsidRDefault="00B76712" w:rsidP="00B76712">
            <w:pPr>
              <w:spacing w:before="60" w:after="60" w:line="240" w:lineRule="auto"/>
              <w:jc w:val="both"/>
              <w:rPr>
                <w:rFonts w:ascii="Arial" w:hAnsi="Arial" w:cs="Arial"/>
                <w:sz w:val="18"/>
                <w:szCs w:val="18"/>
                <w:lang w:val="fr-BE"/>
              </w:rPr>
            </w:pPr>
          </w:p>
        </w:tc>
      </w:tr>
    </w:tbl>
    <w:p w:rsidR="00B76712" w:rsidRDefault="00B76712" w:rsidP="002F6348">
      <w:pPr>
        <w:jc w:val="both"/>
        <w:rPr>
          <w:rFonts w:ascii="Arial" w:hAnsi="Arial" w:cs="Arial"/>
          <w:sz w:val="20"/>
          <w:szCs w:val="20"/>
          <w:lang w:val="fr-B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9214"/>
      </w:tblGrid>
      <w:tr w:rsidR="002F6348" w:rsidRPr="006101E3" w:rsidTr="00B76712">
        <w:trPr>
          <w:trHeight w:val="1283"/>
        </w:trPr>
        <w:tc>
          <w:tcPr>
            <w:tcW w:w="4644" w:type="dxa"/>
            <w:shd w:val="clear" w:color="auto" w:fill="BFBFBF" w:themeFill="background1" w:themeFillShade="BF"/>
            <w:noWrap/>
          </w:tcPr>
          <w:p w:rsidR="002F6348" w:rsidRPr="000214A5" w:rsidRDefault="002F6348" w:rsidP="00B76712">
            <w:pPr>
              <w:spacing w:before="60" w:after="60" w:line="240" w:lineRule="auto"/>
              <w:jc w:val="both"/>
              <w:rPr>
                <w:rFonts w:ascii="Arial" w:hAnsi="Arial" w:cs="Arial"/>
                <w:b/>
                <w:bCs/>
                <w:sz w:val="18"/>
                <w:szCs w:val="18"/>
                <w:lang w:val="fr-BE"/>
              </w:rPr>
            </w:pPr>
            <w:r w:rsidRPr="000214A5">
              <w:rPr>
                <w:rFonts w:ascii="Arial" w:hAnsi="Arial" w:cs="Arial"/>
                <w:b/>
                <w:bCs/>
                <w:sz w:val="18"/>
                <w:szCs w:val="18"/>
                <w:lang w:val="fr-BE"/>
              </w:rPr>
              <w:t>Parapher chaque assertion pour indiquer que la réponse d'audit prévue est suffisante pour atténuer le niveau de risque évalué et le risque significatif identifié.</w:t>
            </w:r>
          </w:p>
        </w:tc>
        <w:tc>
          <w:tcPr>
            <w:tcW w:w="9214" w:type="dxa"/>
            <w:tcBorders>
              <w:right w:val="single" w:sz="4" w:space="0" w:color="auto"/>
            </w:tcBorders>
            <w:noWrap/>
            <w:textDirection w:val="btLr"/>
          </w:tcPr>
          <w:p w:rsidR="002F6348" w:rsidRPr="000214A5" w:rsidRDefault="002F6348" w:rsidP="00B76712">
            <w:pPr>
              <w:spacing w:before="60" w:after="60" w:line="240" w:lineRule="auto"/>
              <w:ind w:left="113" w:right="113"/>
              <w:rPr>
                <w:rFonts w:ascii="Arial" w:hAnsi="Arial" w:cs="Arial"/>
                <w:sz w:val="18"/>
                <w:szCs w:val="18"/>
                <w:lang w:val="fr-BE"/>
              </w:rPr>
            </w:pPr>
          </w:p>
        </w:tc>
      </w:tr>
      <w:tr w:rsidR="002F6348" w:rsidRPr="00F5457B" w:rsidTr="00B76712">
        <w:trPr>
          <w:trHeight w:val="1075"/>
        </w:trPr>
        <w:tc>
          <w:tcPr>
            <w:tcW w:w="13858" w:type="dxa"/>
            <w:gridSpan w:val="2"/>
            <w:noWrap/>
          </w:tcPr>
          <w:p w:rsidR="002F6348" w:rsidRPr="000214A5" w:rsidRDefault="002F6348" w:rsidP="00B76712">
            <w:pPr>
              <w:spacing w:before="60" w:after="60" w:line="240" w:lineRule="auto"/>
              <w:ind w:right="113"/>
              <w:rPr>
                <w:rFonts w:ascii="Arial" w:hAnsi="Arial" w:cs="Arial"/>
                <w:sz w:val="18"/>
                <w:szCs w:val="18"/>
                <w:lang w:val="fr-BE"/>
              </w:rPr>
            </w:pPr>
            <w:r w:rsidRPr="000214A5">
              <w:rPr>
                <w:rFonts w:ascii="Arial" w:hAnsi="Arial" w:cs="Arial"/>
                <w:b/>
                <w:bCs/>
                <w:sz w:val="18"/>
                <w:szCs w:val="18"/>
                <w:lang w:val="fr-BE"/>
              </w:rPr>
              <w:t>COMMENTAIRES</w:t>
            </w:r>
          </w:p>
        </w:tc>
      </w:tr>
    </w:tbl>
    <w:p w:rsidR="002F6348" w:rsidRDefault="002F6348" w:rsidP="002F6348">
      <w:pPr>
        <w:rPr>
          <w:rFonts w:ascii="Arial" w:hAnsi="Arial" w:cs="Arial"/>
          <w:sz w:val="20"/>
          <w:szCs w:val="20"/>
          <w:lang w:val="fr-BE"/>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3260"/>
        <w:gridCol w:w="1134"/>
        <w:gridCol w:w="3827"/>
      </w:tblGrid>
      <w:tr w:rsidR="002F6348" w:rsidRPr="00F5457B" w:rsidTr="00B76712">
        <w:trPr>
          <w:trHeight w:val="353"/>
        </w:trPr>
        <w:tc>
          <w:tcPr>
            <w:tcW w:w="5671"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Préparé par</w:t>
            </w:r>
          </w:p>
        </w:tc>
        <w:tc>
          <w:tcPr>
            <w:tcW w:w="3260"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p>
        </w:tc>
        <w:tc>
          <w:tcPr>
            <w:tcW w:w="1134"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p>
        </w:tc>
      </w:tr>
      <w:tr w:rsidR="002F6348" w:rsidRPr="00F5457B" w:rsidTr="00B76712">
        <w:trPr>
          <w:trHeight w:val="352"/>
        </w:trPr>
        <w:tc>
          <w:tcPr>
            <w:tcW w:w="5671"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r w:rsidRPr="00714880">
              <w:rPr>
                <w:rFonts w:ascii="Arial" w:hAnsi="Arial" w:cs="Arial"/>
                <w:sz w:val="20"/>
                <w:szCs w:val="20"/>
                <w:lang w:val="fr-BE" w:eastAsia="nl-BE"/>
              </w:rPr>
              <w:t>Revu</w:t>
            </w:r>
            <w:r w:rsidRPr="00F5457B">
              <w:rPr>
                <w:rFonts w:ascii="Arial" w:hAnsi="Arial" w:cs="Arial"/>
                <w:sz w:val="20"/>
                <w:szCs w:val="20"/>
                <w:lang w:val="fr-BE" w:eastAsia="nl-BE"/>
              </w:rPr>
              <w:t xml:space="preserve"> par l’associé responsable de la mission</w:t>
            </w:r>
          </w:p>
        </w:tc>
        <w:tc>
          <w:tcPr>
            <w:tcW w:w="3260"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p>
        </w:tc>
        <w:tc>
          <w:tcPr>
            <w:tcW w:w="1134"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p>
        </w:tc>
      </w:tr>
      <w:tr w:rsidR="002F6348" w:rsidRPr="00F5457B" w:rsidTr="00B76712">
        <w:trPr>
          <w:trHeight w:val="352"/>
        </w:trPr>
        <w:tc>
          <w:tcPr>
            <w:tcW w:w="5671"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r w:rsidRPr="00714880">
              <w:rPr>
                <w:rFonts w:ascii="Arial" w:hAnsi="Arial" w:cs="Arial"/>
                <w:sz w:val="20"/>
                <w:szCs w:val="20"/>
                <w:lang w:val="fr-BE" w:eastAsia="nl-BE"/>
              </w:rPr>
              <w:t xml:space="preserve">Revu </w:t>
            </w:r>
            <w:r w:rsidRPr="00F5457B">
              <w:rPr>
                <w:rFonts w:ascii="Arial" w:hAnsi="Arial" w:cs="Arial"/>
                <w:sz w:val="20"/>
                <w:szCs w:val="20"/>
                <w:lang w:val="fr-BE" w:eastAsia="nl-BE"/>
              </w:rPr>
              <w:t>par le responsable contrôle qualité</w:t>
            </w:r>
          </w:p>
        </w:tc>
        <w:tc>
          <w:tcPr>
            <w:tcW w:w="3260"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p>
        </w:tc>
        <w:tc>
          <w:tcPr>
            <w:tcW w:w="1134"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2F6348" w:rsidRPr="00F5457B" w:rsidRDefault="002F6348" w:rsidP="00B76712">
            <w:pPr>
              <w:tabs>
                <w:tab w:val="left" w:pos="7920"/>
              </w:tabs>
              <w:spacing w:before="60" w:after="60" w:line="240" w:lineRule="auto"/>
              <w:rPr>
                <w:rFonts w:ascii="Arial" w:hAnsi="Arial" w:cs="Arial"/>
                <w:sz w:val="20"/>
                <w:szCs w:val="20"/>
                <w:lang w:val="fr-BE" w:eastAsia="nl-BE"/>
              </w:rPr>
            </w:pPr>
          </w:p>
        </w:tc>
      </w:tr>
    </w:tbl>
    <w:p w:rsidR="001A33A9" w:rsidRPr="00427729" w:rsidRDefault="001A33A9">
      <w:pPr>
        <w:rPr>
          <w:rFonts w:ascii="Arial" w:hAnsi="Arial" w:cs="Arial"/>
          <w:sz w:val="20"/>
          <w:szCs w:val="20"/>
          <w:lang w:val="fr-BE"/>
        </w:rPr>
      </w:pPr>
    </w:p>
    <w:sectPr w:rsidR="001A33A9" w:rsidRPr="00427729" w:rsidSect="007F2F5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12" w:rsidRDefault="00B76712" w:rsidP="00FD3584">
      <w:pPr>
        <w:spacing w:after="0" w:line="240" w:lineRule="auto"/>
      </w:pPr>
      <w:r>
        <w:separator/>
      </w:r>
    </w:p>
  </w:endnote>
  <w:endnote w:type="continuationSeparator" w:id="0">
    <w:p w:rsidR="00B76712" w:rsidRDefault="00B76712" w:rsidP="00FD3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12" w:rsidRDefault="00B76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12" w:rsidRPr="004E25C5" w:rsidRDefault="00B76712" w:rsidP="00385C17">
    <w:pPr>
      <w:pStyle w:val="Footer"/>
      <w:jc w:val="right"/>
      <w:rPr>
        <w:rFonts w:ascii="Arial" w:hAnsi="Arial" w:cs="Arial"/>
        <w:sz w:val="18"/>
        <w:szCs w:val="18"/>
      </w:rPr>
    </w:pPr>
    <w:r w:rsidRPr="004E25C5">
      <w:rPr>
        <w:rStyle w:val="PageNumber"/>
        <w:rFonts w:ascii="Arial" w:hAnsi="Arial" w:cs="Arial"/>
        <w:sz w:val="18"/>
        <w:szCs w:val="18"/>
      </w:rPr>
      <w:fldChar w:fldCharType="begin"/>
    </w:r>
    <w:r w:rsidRPr="004E25C5">
      <w:rPr>
        <w:rStyle w:val="PageNumber"/>
        <w:rFonts w:ascii="Arial" w:hAnsi="Arial" w:cs="Arial"/>
        <w:sz w:val="18"/>
        <w:szCs w:val="18"/>
      </w:rPr>
      <w:instrText xml:space="preserve"> PAGE </w:instrText>
    </w:r>
    <w:r w:rsidRPr="004E25C5">
      <w:rPr>
        <w:rStyle w:val="PageNumber"/>
        <w:rFonts w:ascii="Arial" w:hAnsi="Arial" w:cs="Arial"/>
        <w:sz w:val="18"/>
        <w:szCs w:val="18"/>
      </w:rPr>
      <w:fldChar w:fldCharType="separate"/>
    </w:r>
    <w:r w:rsidR="00A8570A">
      <w:rPr>
        <w:rStyle w:val="PageNumber"/>
        <w:rFonts w:ascii="Arial" w:hAnsi="Arial" w:cs="Arial"/>
        <w:noProof/>
        <w:sz w:val="18"/>
        <w:szCs w:val="18"/>
      </w:rPr>
      <w:t>9</w:t>
    </w:r>
    <w:r w:rsidRPr="004E25C5">
      <w:rPr>
        <w:rStyle w:val="PageNumber"/>
        <w:rFonts w:ascii="Arial" w:hAnsi="Arial" w:cs="Arial"/>
        <w:sz w:val="18"/>
        <w:szCs w:val="18"/>
      </w:rPr>
      <w:fldChar w:fldCharType="end"/>
    </w:r>
    <w:r w:rsidRPr="004E25C5">
      <w:rPr>
        <w:rStyle w:val="PageNumber"/>
        <w:rFonts w:ascii="Arial" w:hAnsi="Arial" w:cs="Arial"/>
        <w:sz w:val="18"/>
        <w:szCs w:val="18"/>
      </w:rPr>
      <w:t>/</w:t>
    </w:r>
    <w:r w:rsidRPr="004E25C5">
      <w:rPr>
        <w:rStyle w:val="PageNumber"/>
        <w:rFonts w:ascii="Arial" w:hAnsi="Arial" w:cs="Arial"/>
        <w:sz w:val="18"/>
        <w:szCs w:val="18"/>
      </w:rPr>
      <w:fldChar w:fldCharType="begin"/>
    </w:r>
    <w:r w:rsidRPr="004E25C5">
      <w:rPr>
        <w:rStyle w:val="PageNumber"/>
        <w:rFonts w:ascii="Arial" w:hAnsi="Arial" w:cs="Arial"/>
        <w:sz w:val="18"/>
        <w:szCs w:val="18"/>
      </w:rPr>
      <w:instrText xml:space="preserve"> NUMPAGES </w:instrText>
    </w:r>
    <w:r w:rsidRPr="004E25C5">
      <w:rPr>
        <w:rStyle w:val="PageNumber"/>
        <w:rFonts w:ascii="Arial" w:hAnsi="Arial" w:cs="Arial"/>
        <w:sz w:val="18"/>
        <w:szCs w:val="18"/>
      </w:rPr>
      <w:fldChar w:fldCharType="separate"/>
    </w:r>
    <w:r w:rsidR="00A8570A">
      <w:rPr>
        <w:rStyle w:val="PageNumber"/>
        <w:rFonts w:ascii="Arial" w:hAnsi="Arial" w:cs="Arial"/>
        <w:noProof/>
        <w:sz w:val="18"/>
        <w:szCs w:val="18"/>
      </w:rPr>
      <w:t>9</w:t>
    </w:r>
    <w:r w:rsidRPr="004E25C5">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12" w:rsidRDefault="00B76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12" w:rsidRDefault="00B76712" w:rsidP="00FD3584">
      <w:pPr>
        <w:spacing w:after="0" w:line="240" w:lineRule="auto"/>
      </w:pPr>
      <w:r>
        <w:separator/>
      </w:r>
    </w:p>
  </w:footnote>
  <w:footnote w:type="continuationSeparator" w:id="0">
    <w:p w:rsidR="00B76712" w:rsidRDefault="00B76712" w:rsidP="00FD3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12" w:rsidRDefault="00B76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12" w:rsidRDefault="00B76712" w:rsidP="00385C17">
    <w:pPr>
      <w:pStyle w:val="Header"/>
      <w:tabs>
        <w:tab w:val="clear" w:pos="9360"/>
        <w:tab w:val="right" w:pos="9720"/>
      </w:tabs>
      <w:rPr>
        <w:rFonts w:ascii="Arial" w:hAnsi="Arial" w:cs="Arial"/>
        <w:b/>
        <w:sz w:val="24"/>
        <w:szCs w:val="24"/>
        <w:lang w:val="fr-BE"/>
      </w:rPr>
    </w:pPr>
    <w:r w:rsidRPr="00385C17">
      <w:rPr>
        <w:rFonts w:ascii="Arial" w:hAnsi="Arial" w:cs="Arial"/>
        <w:b/>
        <w:spacing w:val="-5"/>
        <w:sz w:val="24"/>
        <w:szCs w:val="24"/>
        <w:lang w:val="fr-BE"/>
      </w:rPr>
      <w:t>Check-list B8</w:t>
    </w:r>
    <w:r>
      <w:rPr>
        <w:rFonts w:ascii="Arial" w:hAnsi="Arial" w:cs="Arial"/>
        <w:b/>
        <w:spacing w:val="-5"/>
        <w:sz w:val="24"/>
        <w:szCs w:val="24"/>
        <w:lang w:val="fr-BE"/>
      </w:rPr>
      <w:t> :</w:t>
    </w:r>
    <w:r w:rsidRPr="00385C17">
      <w:rPr>
        <w:rFonts w:ascii="Arial" w:hAnsi="Arial" w:cs="Arial"/>
        <w:b/>
        <w:spacing w:val="-5"/>
        <w:sz w:val="24"/>
        <w:szCs w:val="24"/>
        <w:lang w:val="fr-BE"/>
      </w:rPr>
      <w:t xml:space="preserve"> Plan d’audit détaillé des frais de personnel</w:t>
    </w:r>
    <w:r>
      <w:rPr>
        <w:rFonts w:ascii="Arial" w:hAnsi="Arial" w:cs="Arial"/>
        <w:b/>
        <w:spacing w:val="-5"/>
        <w:sz w:val="20"/>
        <w:szCs w:val="20"/>
        <w:lang w:val="fr-BE"/>
      </w:rPr>
      <w:t xml:space="preserve">     </w:t>
    </w:r>
    <w:r>
      <w:rPr>
        <w:rFonts w:ascii="Arial" w:hAnsi="Arial" w:cs="Arial"/>
        <w:b/>
        <w:spacing w:val="-5"/>
        <w:sz w:val="20"/>
        <w:szCs w:val="20"/>
        <w:lang w:val="fr-BE"/>
      </w:rPr>
      <w:tab/>
      <w:t xml:space="preserve">  </w:t>
    </w:r>
    <w:r>
      <w:rPr>
        <w:rFonts w:ascii="Arial" w:hAnsi="Arial" w:cs="Arial"/>
        <w:b/>
        <w:sz w:val="24"/>
        <w:szCs w:val="24"/>
        <w:lang w:val="fr-BE"/>
      </w:rPr>
      <w:t xml:space="preserve">Seuil de signification global € …….  </w:t>
    </w:r>
  </w:p>
  <w:p w:rsidR="00B76712" w:rsidRPr="00AF0653" w:rsidRDefault="00B76712" w:rsidP="001A33A9">
    <w:pPr>
      <w:spacing w:after="0" w:line="240" w:lineRule="auto"/>
      <w:ind w:right="-540"/>
      <w:jc w:val="both"/>
      <w:rPr>
        <w:rFonts w:ascii="Arial" w:hAnsi="Arial" w:cs="Arial"/>
        <w:b/>
        <w:spacing w:val="-5"/>
        <w:sz w:val="20"/>
        <w:szCs w:val="20"/>
        <w:lang w:val="fr-BE"/>
      </w:rPr>
    </w:pPr>
    <w:r>
      <w:rPr>
        <w:rFonts w:ascii="Arial" w:hAnsi="Arial" w:cs="Arial"/>
        <w:b/>
        <w:sz w:val="24"/>
        <w:szCs w:val="24"/>
        <w:lang w:val="fr-BE"/>
      </w:rPr>
      <w:t xml:space="preserve">                                </w:t>
    </w:r>
    <w:r>
      <w:rPr>
        <w:rFonts w:ascii="Arial" w:hAnsi="Arial" w:cs="Arial"/>
        <w:b/>
        <w:sz w:val="24"/>
        <w:szCs w:val="24"/>
        <w:lang w:val="fr-BE"/>
      </w:rPr>
      <w:tab/>
    </w:r>
    <w:r>
      <w:rPr>
        <w:rFonts w:ascii="Arial" w:hAnsi="Arial" w:cs="Arial"/>
        <w:b/>
        <w:sz w:val="24"/>
        <w:szCs w:val="24"/>
        <w:lang w:val="fr-BE"/>
      </w:rPr>
      <w:tab/>
      <w:t xml:space="preserve">                                                         Seuil de signification pour la réalisation des travaux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12" w:rsidRDefault="00B76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6D6E"/>
    <w:multiLevelType w:val="hybridMultilevel"/>
    <w:tmpl w:val="8B76ACBA"/>
    <w:lvl w:ilvl="0" w:tplc="EA0092BC">
      <w:start w:val="1"/>
      <w:numFmt w:val="upperLetter"/>
      <w:lvlText w:val="%1."/>
      <w:lvlJc w:val="left"/>
      <w:pPr>
        <w:ind w:left="720" w:hanging="360"/>
      </w:pPr>
      <w:rPr>
        <w:rFonts w:hint="default"/>
        <w:lang w:val="en-U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5EB2D85"/>
    <w:multiLevelType w:val="hybridMultilevel"/>
    <w:tmpl w:val="4B9E434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90176D"/>
    <w:multiLevelType w:val="hybridMultilevel"/>
    <w:tmpl w:val="421222B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C4F16"/>
    <w:multiLevelType w:val="hybridMultilevel"/>
    <w:tmpl w:val="BF7449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3CB66E7"/>
    <w:multiLevelType w:val="hybridMultilevel"/>
    <w:tmpl w:val="29CA99D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36D1846"/>
    <w:multiLevelType w:val="hybridMultilevel"/>
    <w:tmpl w:val="017E99D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DE1A51"/>
    <w:multiLevelType w:val="hybridMultilevel"/>
    <w:tmpl w:val="5308F4D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F2F51"/>
    <w:rsid w:val="00001E4C"/>
    <w:rsid w:val="00016243"/>
    <w:rsid w:val="000434A9"/>
    <w:rsid w:val="00050542"/>
    <w:rsid w:val="00060391"/>
    <w:rsid w:val="00064D86"/>
    <w:rsid w:val="00093DD2"/>
    <w:rsid w:val="000C3996"/>
    <w:rsid w:val="00157A84"/>
    <w:rsid w:val="001A33A9"/>
    <w:rsid w:val="001C0C34"/>
    <w:rsid w:val="002C2165"/>
    <w:rsid w:val="002D2D98"/>
    <w:rsid w:val="002F6348"/>
    <w:rsid w:val="00370D08"/>
    <w:rsid w:val="00374149"/>
    <w:rsid w:val="00382BB8"/>
    <w:rsid w:val="00385C17"/>
    <w:rsid w:val="00427729"/>
    <w:rsid w:val="00436CD0"/>
    <w:rsid w:val="00444768"/>
    <w:rsid w:val="004A03E4"/>
    <w:rsid w:val="004A5365"/>
    <w:rsid w:val="004B227A"/>
    <w:rsid w:val="004C3527"/>
    <w:rsid w:val="004C3E46"/>
    <w:rsid w:val="004E25C5"/>
    <w:rsid w:val="004F2138"/>
    <w:rsid w:val="00537B67"/>
    <w:rsid w:val="0055415C"/>
    <w:rsid w:val="00563360"/>
    <w:rsid w:val="005A7550"/>
    <w:rsid w:val="005C2012"/>
    <w:rsid w:val="00660D57"/>
    <w:rsid w:val="0067094B"/>
    <w:rsid w:val="007023CB"/>
    <w:rsid w:val="00760DDD"/>
    <w:rsid w:val="00762763"/>
    <w:rsid w:val="007C11B7"/>
    <w:rsid w:val="007D1EC1"/>
    <w:rsid w:val="007F2F51"/>
    <w:rsid w:val="00891E46"/>
    <w:rsid w:val="008B66D1"/>
    <w:rsid w:val="008C1768"/>
    <w:rsid w:val="009D3CA7"/>
    <w:rsid w:val="00A41E32"/>
    <w:rsid w:val="00A572DF"/>
    <w:rsid w:val="00A8570A"/>
    <w:rsid w:val="00A945C8"/>
    <w:rsid w:val="00AD199F"/>
    <w:rsid w:val="00AF0653"/>
    <w:rsid w:val="00B575EC"/>
    <w:rsid w:val="00B663E8"/>
    <w:rsid w:val="00B76712"/>
    <w:rsid w:val="00BB7EBB"/>
    <w:rsid w:val="00C04A5A"/>
    <w:rsid w:val="00C45F32"/>
    <w:rsid w:val="00C81386"/>
    <w:rsid w:val="00CA37C4"/>
    <w:rsid w:val="00CA4F55"/>
    <w:rsid w:val="00CC2968"/>
    <w:rsid w:val="00CF39E9"/>
    <w:rsid w:val="00D0371F"/>
    <w:rsid w:val="00D417E0"/>
    <w:rsid w:val="00DD4758"/>
    <w:rsid w:val="00DE0163"/>
    <w:rsid w:val="00E224B4"/>
    <w:rsid w:val="00E44A50"/>
    <w:rsid w:val="00E7264F"/>
    <w:rsid w:val="00E92EBC"/>
    <w:rsid w:val="00F12F84"/>
    <w:rsid w:val="00F6771D"/>
    <w:rsid w:val="00FB6303"/>
    <w:rsid w:val="00FD3584"/>
    <w:rsid w:val="00FF6A6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71D"/>
    <w:pPr>
      <w:ind w:left="720"/>
      <w:contextualSpacing/>
    </w:pPr>
  </w:style>
  <w:style w:type="paragraph" w:styleId="Header">
    <w:name w:val="header"/>
    <w:basedOn w:val="Normal"/>
    <w:link w:val="HeaderChar"/>
    <w:uiPriority w:val="99"/>
    <w:rsid w:val="00FD35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3584"/>
    <w:rPr>
      <w:rFonts w:cs="Times New Roman"/>
    </w:rPr>
  </w:style>
  <w:style w:type="paragraph" w:styleId="Footer">
    <w:name w:val="footer"/>
    <w:basedOn w:val="Normal"/>
    <w:link w:val="FooterChar"/>
    <w:uiPriority w:val="99"/>
    <w:rsid w:val="00FD3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3584"/>
    <w:rPr>
      <w:rFonts w:cs="Times New Roman"/>
    </w:rPr>
  </w:style>
  <w:style w:type="paragraph" w:styleId="BalloonText">
    <w:name w:val="Balloon Text"/>
    <w:basedOn w:val="Normal"/>
    <w:link w:val="BalloonTextChar"/>
    <w:uiPriority w:val="99"/>
    <w:semiHidden/>
    <w:rsid w:val="00FD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584"/>
    <w:rPr>
      <w:rFonts w:ascii="Tahoma" w:hAnsi="Tahoma" w:cs="Tahoma"/>
      <w:sz w:val="16"/>
      <w:szCs w:val="16"/>
    </w:rPr>
  </w:style>
  <w:style w:type="table" w:styleId="TableGrid">
    <w:name w:val="Table Grid"/>
    <w:basedOn w:val="TableNormal"/>
    <w:uiPriority w:val="99"/>
    <w:rsid w:val="007C11B7"/>
    <w:pPr>
      <w:spacing w:after="0" w:line="240" w:lineRule="auto"/>
    </w:pPr>
    <w:rPr>
      <w:rFonts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5C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71D"/>
    <w:pPr>
      <w:ind w:left="720"/>
      <w:contextualSpacing/>
    </w:pPr>
  </w:style>
  <w:style w:type="paragraph" w:styleId="Header">
    <w:name w:val="header"/>
    <w:basedOn w:val="Normal"/>
    <w:link w:val="HeaderChar"/>
    <w:uiPriority w:val="99"/>
    <w:rsid w:val="00FD35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3584"/>
    <w:rPr>
      <w:rFonts w:cs="Times New Roman"/>
    </w:rPr>
  </w:style>
  <w:style w:type="paragraph" w:styleId="Footer">
    <w:name w:val="footer"/>
    <w:basedOn w:val="Normal"/>
    <w:link w:val="FooterChar"/>
    <w:uiPriority w:val="99"/>
    <w:rsid w:val="00FD3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3584"/>
    <w:rPr>
      <w:rFonts w:cs="Times New Roman"/>
    </w:rPr>
  </w:style>
  <w:style w:type="paragraph" w:styleId="BalloonText">
    <w:name w:val="Balloon Text"/>
    <w:basedOn w:val="Normal"/>
    <w:link w:val="BalloonTextChar"/>
    <w:uiPriority w:val="99"/>
    <w:semiHidden/>
    <w:rsid w:val="00FD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584"/>
    <w:rPr>
      <w:rFonts w:ascii="Tahoma" w:hAnsi="Tahoma" w:cs="Tahoma"/>
      <w:sz w:val="16"/>
      <w:szCs w:val="16"/>
    </w:rPr>
  </w:style>
  <w:style w:type="table" w:styleId="TableGrid">
    <w:name w:val="Table Grid"/>
    <w:basedOn w:val="TableNormal"/>
    <w:uiPriority w:val="99"/>
    <w:rsid w:val="007C11B7"/>
    <w:pPr>
      <w:spacing w:after="0" w:line="240" w:lineRule="auto"/>
    </w:pPr>
    <w:rPr>
      <w:rFonts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5C17"/>
    <w:rPr>
      <w:rFonts w:cs="Times New Roman"/>
    </w:rPr>
  </w:style>
</w:styles>
</file>

<file path=word/webSettings.xml><?xml version="1.0" encoding="utf-8"?>
<w:webSettings xmlns:r="http://schemas.openxmlformats.org/officeDocument/2006/relationships" xmlns:w="http://schemas.openxmlformats.org/wordprocessingml/2006/main">
  <w:divs>
    <w:div w:id="1362122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90359a4a-3ee0-4d21-9975-9d02abdd1639">MPT7ECPAHCR6-758363236-71</_dlc_DocId>
    <_dlc_DocIdUrl xmlns="90359a4a-3ee0-4d21-9975-9d02abdd1639">
      <Url>https://doc.icci.be/fr/_layouts/15/DocIdRedir.aspx?ID=MPT7ECPAHCR6-758363236-71</Url>
      <Description>MPT7ECPAHCR6-758363236-71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E3E2DF2-2738-4CA6-828E-9ADD583AB419}"/>
</file>

<file path=customXml/itemProps2.xml><?xml version="1.0" encoding="utf-8"?>
<ds:datastoreItem xmlns:ds="http://schemas.openxmlformats.org/officeDocument/2006/customXml" ds:itemID="{15137B97-F735-4119-9662-FA6C12EF3FDB}"/>
</file>

<file path=customXml/itemProps3.xml><?xml version="1.0" encoding="utf-8"?>
<ds:datastoreItem xmlns:ds="http://schemas.openxmlformats.org/officeDocument/2006/customXml" ds:itemID="{4AF4991F-CE3D-4778-B333-7D214E0A7063}"/>
</file>

<file path=customXml/itemProps4.xml><?xml version="1.0" encoding="utf-8"?>
<ds:datastoreItem xmlns:ds="http://schemas.openxmlformats.org/officeDocument/2006/customXml" ds:itemID="{E6DB5631-F762-465B-AA32-1754676496D7}"/>
</file>

<file path=docProps/app.xml><?xml version="1.0" encoding="utf-8"?>
<Properties xmlns="http://schemas.openxmlformats.org/officeDocument/2006/extended-properties" xmlns:vt="http://schemas.openxmlformats.org/officeDocument/2006/docPropsVTypes">
  <Template>Normal.dotm</Template>
  <TotalTime>0</TotalTime>
  <Pages>9</Pages>
  <Words>1010</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dc:description/>
  <cp:lastModifiedBy>admin</cp:lastModifiedBy>
  <cp:revision>3</cp:revision>
  <cp:lastPrinted>2011-12-20T08:31:00Z</cp:lastPrinted>
  <dcterms:created xsi:type="dcterms:W3CDTF">2011-12-20T08:32:00Z</dcterms:created>
  <dcterms:modified xsi:type="dcterms:W3CDTF">2011-12-29T21:05:00Z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7191b907-27e9-463c-9669-79284426d0fb</vt:lpwstr>
  </property>
  <property fmtid="{D5CDD505-2E9C-101B-9397-08002B2CF9AE}" pid="4" name="URL">
    <vt:lpwstr/>
  </property>
  <property fmtid="{D5CDD505-2E9C-101B-9397-08002B2CF9AE}" pid="5" name="DocumentSetDescription">
    <vt:lpwstr/>
  </property>
</Properties>
</file>