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7CF" w:rsidRDefault="000967CF">
      <w:bookmarkStart w:id="0" w:name="_GoBack"/>
      <w:bookmarkEnd w:id="0"/>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543"/>
        <w:gridCol w:w="1701"/>
        <w:gridCol w:w="2410"/>
      </w:tblGrid>
      <w:tr w:rsidR="005411D3" w:rsidRPr="00E53421" w:rsidTr="00E53421">
        <w:trPr>
          <w:trHeight w:val="353"/>
        </w:trPr>
        <w:tc>
          <w:tcPr>
            <w:tcW w:w="5529" w:type="dxa"/>
          </w:tcPr>
          <w:p w:rsidR="005411D3" w:rsidRPr="00E53421" w:rsidRDefault="005411D3" w:rsidP="00E5342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 xml:space="preserve">Nom du client </w:t>
            </w:r>
          </w:p>
        </w:tc>
        <w:tc>
          <w:tcPr>
            <w:tcW w:w="3543" w:type="dxa"/>
          </w:tcPr>
          <w:p w:rsidR="005411D3" w:rsidRPr="00E53421" w:rsidRDefault="005411D3" w:rsidP="00E53421">
            <w:pPr>
              <w:tabs>
                <w:tab w:val="left" w:pos="7920"/>
              </w:tabs>
              <w:spacing w:before="60" w:after="60" w:line="240" w:lineRule="auto"/>
              <w:rPr>
                <w:rFonts w:ascii="Arial" w:hAnsi="Arial" w:cs="Arial"/>
                <w:b/>
                <w:sz w:val="20"/>
                <w:szCs w:val="20"/>
                <w:lang w:val="fr-BE" w:eastAsia="nl-BE"/>
              </w:rPr>
            </w:pPr>
          </w:p>
        </w:tc>
        <w:tc>
          <w:tcPr>
            <w:tcW w:w="1701" w:type="dxa"/>
          </w:tcPr>
          <w:p w:rsidR="005411D3" w:rsidRPr="00E53421" w:rsidRDefault="005411D3" w:rsidP="00E53421">
            <w:pPr>
              <w:tabs>
                <w:tab w:val="left" w:pos="7920"/>
              </w:tabs>
              <w:spacing w:before="60" w:after="60" w:line="240" w:lineRule="auto"/>
              <w:rPr>
                <w:rFonts w:ascii="Arial" w:hAnsi="Arial" w:cs="Arial"/>
                <w:b/>
                <w:sz w:val="20"/>
                <w:szCs w:val="20"/>
                <w:lang w:val="fr-BE" w:eastAsia="nl-BE"/>
              </w:rPr>
            </w:pPr>
            <w:r w:rsidRPr="00E53421">
              <w:rPr>
                <w:rFonts w:ascii="Arial" w:hAnsi="Arial" w:cs="Arial"/>
                <w:sz w:val="20"/>
                <w:szCs w:val="20"/>
                <w:lang w:val="fr-BE" w:eastAsia="nl-BE"/>
              </w:rPr>
              <w:t>Exercice</w:t>
            </w:r>
          </w:p>
        </w:tc>
        <w:tc>
          <w:tcPr>
            <w:tcW w:w="2410" w:type="dxa"/>
          </w:tcPr>
          <w:p w:rsidR="005411D3" w:rsidRPr="00E53421" w:rsidRDefault="005411D3" w:rsidP="00E53421">
            <w:pPr>
              <w:tabs>
                <w:tab w:val="left" w:pos="7920"/>
              </w:tabs>
              <w:spacing w:before="60" w:after="60" w:line="240" w:lineRule="auto"/>
              <w:rPr>
                <w:rFonts w:ascii="Arial" w:hAnsi="Arial" w:cs="Arial"/>
                <w:b/>
                <w:sz w:val="20"/>
                <w:szCs w:val="20"/>
                <w:lang w:val="fr-BE" w:eastAsia="nl-BE"/>
              </w:rPr>
            </w:pPr>
          </w:p>
        </w:tc>
      </w:tr>
      <w:tr w:rsidR="005411D3" w:rsidRPr="00A27995" w:rsidTr="00E53421">
        <w:tc>
          <w:tcPr>
            <w:tcW w:w="5529" w:type="dxa"/>
          </w:tcPr>
          <w:p w:rsidR="005411D3" w:rsidRPr="00E53421" w:rsidRDefault="005411D3" w:rsidP="00E53421">
            <w:pPr>
              <w:tabs>
                <w:tab w:val="left" w:pos="7920"/>
              </w:tabs>
              <w:spacing w:before="60" w:after="60" w:line="240" w:lineRule="auto"/>
              <w:rPr>
                <w:rFonts w:ascii="Arial" w:hAnsi="Arial" w:cs="Arial"/>
                <w:b/>
                <w:bCs/>
                <w:spacing w:val="-5"/>
                <w:sz w:val="20"/>
                <w:szCs w:val="20"/>
                <w:lang w:val="fr-BE" w:eastAsia="nl-BE"/>
              </w:rPr>
            </w:pPr>
            <w:r w:rsidRPr="00E53421">
              <w:rPr>
                <w:rFonts w:ascii="Arial" w:hAnsi="Arial" w:cs="Arial"/>
                <w:sz w:val="20"/>
                <w:szCs w:val="20"/>
                <w:lang w:val="fr-BE" w:eastAsia="nl-BE"/>
              </w:rPr>
              <w:t>Sujet</w:t>
            </w:r>
          </w:p>
        </w:tc>
        <w:tc>
          <w:tcPr>
            <w:tcW w:w="7654" w:type="dxa"/>
            <w:gridSpan w:val="3"/>
            <w:shd w:val="clear" w:color="auto" w:fill="BFBFBF"/>
            <w:vAlign w:val="center"/>
          </w:tcPr>
          <w:p w:rsidR="005411D3" w:rsidRPr="00E53421" w:rsidRDefault="005411D3" w:rsidP="00E53421">
            <w:pPr>
              <w:autoSpaceDE w:val="0"/>
              <w:autoSpaceDN w:val="0"/>
              <w:adjustRightInd w:val="0"/>
              <w:spacing w:after="0" w:line="240" w:lineRule="auto"/>
              <w:jc w:val="center"/>
              <w:rPr>
                <w:rFonts w:ascii="Arial" w:hAnsi="Arial" w:cs="Arial"/>
                <w:b/>
                <w:bCs/>
                <w:spacing w:val="-5"/>
                <w:sz w:val="20"/>
                <w:szCs w:val="20"/>
                <w:lang w:val="fr-BE"/>
              </w:rPr>
            </w:pPr>
            <w:r w:rsidRPr="00E53421">
              <w:rPr>
                <w:rFonts w:ascii="Arial" w:hAnsi="Arial" w:cs="Arial"/>
                <w:b/>
                <w:bCs/>
                <w:spacing w:val="-5"/>
                <w:sz w:val="20"/>
                <w:szCs w:val="20"/>
                <w:lang w:val="fr-BE"/>
              </w:rPr>
              <w:t>PLAN D’AUDIT DETAILLE DES DEPENSES D’INVESTISSEMENT (CAPEX)</w:t>
            </w:r>
          </w:p>
        </w:tc>
      </w:tr>
    </w:tbl>
    <w:p w:rsidR="005411D3" w:rsidRDefault="005411D3" w:rsidP="00A10A42">
      <w:pPr>
        <w:tabs>
          <w:tab w:val="left" w:pos="6480"/>
        </w:tabs>
        <w:suppressAutoHyphens/>
        <w:spacing w:after="0" w:line="240" w:lineRule="auto"/>
        <w:jc w:val="both"/>
        <w:rPr>
          <w:rFonts w:ascii="Arial" w:hAnsi="Arial" w:cs="Arial"/>
          <w:b/>
          <w:spacing w:val="-1"/>
          <w:sz w:val="20"/>
          <w:szCs w:val="20"/>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9"/>
        <w:gridCol w:w="1134"/>
      </w:tblGrid>
      <w:tr w:rsidR="005411D3" w:rsidRPr="00E53421" w:rsidTr="00E53421">
        <w:tc>
          <w:tcPr>
            <w:tcW w:w="12049" w:type="dxa"/>
            <w:vAlign w:val="center"/>
          </w:tcPr>
          <w:p w:rsidR="005411D3" w:rsidRPr="00E53421" w:rsidRDefault="005411D3" w:rsidP="00E53421">
            <w:pPr>
              <w:spacing w:before="60" w:after="60" w:line="240" w:lineRule="auto"/>
              <w:jc w:val="center"/>
              <w:rPr>
                <w:rFonts w:ascii="Arial" w:hAnsi="Arial" w:cs="Arial"/>
                <w:sz w:val="20"/>
                <w:szCs w:val="20"/>
                <w:lang w:val="fr-BE"/>
              </w:rPr>
            </w:pPr>
            <w:r w:rsidRPr="00E53421">
              <w:rPr>
                <w:rFonts w:ascii="Arial" w:hAnsi="Arial" w:cs="Arial"/>
                <w:b/>
                <w:sz w:val="20"/>
                <w:szCs w:val="20"/>
                <w:lang w:val="fr-BE"/>
              </w:rPr>
              <w:t>OBJECTIF</w:t>
            </w:r>
          </w:p>
        </w:tc>
        <w:tc>
          <w:tcPr>
            <w:tcW w:w="1134" w:type="dxa"/>
            <w:vAlign w:val="center"/>
          </w:tcPr>
          <w:p w:rsidR="005411D3" w:rsidRPr="00E53421" w:rsidRDefault="005411D3" w:rsidP="00E53421">
            <w:pPr>
              <w:spacing w:before="60" w:after="60" w:line="240" w:lineRule="auto"/>
              <w:jc w:val="center"/>
              <w:rPr>
                <w:rFonts w:ascii="Arial" w:hAnsi="Arial" w:cs="Arial"/>
                <w:b/>
                <w:sz w:val="20"/>
                <w:szCs w:val="20"/>
                <w:lang w:val="fr-BE"/>
              </w:rPr>
            </w:pPr>
            <w:r w:rsidRPr="00E53421">
              <w:rPr>
                <w:rFonts w:ascii="Arial" w:hAnsi="Arial" w:cs="Arial"/>
                <w:b/>
                <w:sz w:val="20"/>
                <w:szCs w:val="20"/>
                <w:lang w:val="fr-BE"/>
              </w:rPr>
              <w:t>ISA</w:t>
            </w:r>
          </w:p>
        </w:tc>
      </w:tr>
      <w:tr w:rsidR="005411D3" w:rsidRPr="005843CA" w:rsidTr="00E53421">
        <w:trPr>
          <w:trHeight w:val="696"/>
        </w:trPr>
        <w:tc>
          <w:tcPr>
            <w:tcW w:w="12049" w:type="dxa"/>
          </w:tcPr>
          <w:p w:rsidR="005411D3" w:rsidRPr="005843CA" w:rsidRDefault="005843CA" w:rsidP="00CA3DDC">
            <w:pPr>
              <w:autoSpaceDE w:val="0"/>
              <w:autoSpaceDN w:val="0"/>
              <w:adjustRightInd w:val="0"/>
              <w:spacing w:after="0" w:line="240" w:lineRule="auto"/>
              <w:jc w:val="both"/>
              <w:rPr>
                <w:rFonts w:ascii="Arial" w:hAnsi="Arial" w:cs="Arial"/>
                <w:sz w:val="20"/>
                <w:szCs w:val="20"/>
                <w:lang w:val="fr-FR"/>
              </w:rPr>
            </w:pPr>
            <w:r w:rsidRPr="00CA3DDC">
              <w:rPr>
                <w:rFonts w:ascii="Arial" w:hAnsi="Arial" w:cs="Arial"/>
                <w:sz w:val="24"/>
                <w:szCs w:val="24"/>
                <w:lang w:val="fr-FR" w:eastAsia="fr-FR"/>
              </w:rPr>
              <w:t>Répondre aux risques identifiés d’anomalies significatives en obtenant des éléments probants appropriés et suffisants pour</w:t>
            </w:r>
            <w:r w:rsidR="00CA3DDC">
              <w:rPr>
                <w:rFonts w:ascii="Arial" w:hAnsi="Arial" w:cs="Arial"/>
                <w:sz w:val="24"/>
                <w:szCs w:val="24"/>
                <w:lang w:val="fr-FR" w:eastAsia="fr-FR"/>
              </w:rPr>
              <w:t xml:space="preserve"> </w:t>
            </w:r>
            <w:r w:rsidRPr="00CA3DDC">
              <w:rPr>
                <w:rFonts w:ascii="Arial" w:hAnsi="Arial" w:cs="Arial"/>
                <w:sz w:val="24"/>
                <w:szCs w:val="24"/>
                <w:lang w:val="fr-FR" w:eastAsia="fr-FR"/>
              </w:rPr>
              <w:t>réduire les risques d’audit à un faible niveau acceptable.</w:t>
            </w:r>
          </w:p>
        </w:tc>
        <w:tc>
          <w:tcPr>
            <w:tcW w:w="1134" w:type="dxa"/>
          </w:tcPr>
          <w:p w:rsidR="005411D3" w:rsidRPr="00E53421" w:rsidRDefault="005843CA" w:rsidP="00E53421">
            <w:pPr>
              <w:spacing w:before="60" w:after="60" w:line="240" w:lineRule="auto"/>
              <w:jc w:val="center"/>
              <w:rPr>
                <w:rFonts w:ascii="Arial" w:hAnsi="Arial" w:cs="Arial"/>
                <w:sz w:val="20"/>
                <w:szCs w:val="20"/>
                <w:lang w:val="fr-BE" w:eastAsia="en-GB"/>
              </w:rPr>
            </w:pPr>
            <w:r>
              <w:rPr>
                <w:rFonts w:ascii="Arial" w:hAnsi="Arial" w:cs="Arial"/>
                <w:sz w:val="20"/>
                <w:szCs w:val="20"/>
                <w:lang w:val="fr-BE" w:eastAsia="en-GB"/>
              </w:rPr>
              <w:t>300</w:t>
            </w:r>
          </w:p>
        </w:tc>
      </w:tr>
    </w:tbl>
    <w:p w:rsidR="005411D3" w:rsidRDefault="005411D3" w:rsidP="008D4602">
      <w:pPr>
        <w:spacing w:after="0" w:line="240" w:lineRule="auto"/>
        <w:jc w:val="both"/>
        <w:rPr>
          <w:rFonts w:ascii="Arial" w:hAnsi="Arial" w:cs="Arial"/>
          <w:sz w:val="20"/>
          <w:szCs w:val="20"/>
          <w:lang w:val="fr-BE"/>
        </w:rPr>
      </w:pPr>
    </w:p>
    <w:p w:rsidR="005411D3" w:rsidRPr="00AB311D" w:rsidRDefault="005411D3" w:rsidP="008D4602">
      <w:pPr>
        <w:spacing w:after="0" w:line="240" w:lineRule="auto"/>
        <w:jc w:val="both"/>
        <w:rPr>
          <w:rFonts w:ascii="Arial" w:hAnsi="Arial" w:cs="Arial"/>
          <w:sz w:val="20"/>
          <w:szCs w:val="20"/>
          <w:lang w:val="fr-BE"/>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1630"/>
        <w:gridCol w:w="1380"/>
        <w:gridCol w:w="1430"/>
        <w:gridCol w:w="1590"/>
      </w:tblGrid>
      <w:tr w:rsidR="008832AC" w:rsidRPr="008A0CE2" w:rsidTr="00903E29">
        <w:trPr>
          <w:trHeight w:val="255"/>
          <w:jc w:val="center"/>
        </w:trPr>
        <w:tc>
          <w:tcPr>
            <w:tcW w:w="3122" w:type="dxa"/>
            <w:tcBorders>
              <w:bottom w:val="single" w:sz="4" w:space="0" w:color="auto"/>
            </w:tcBorders>
            <w:noWrap/>
          </w:tcPr>
          <w:p w:rsidR="008832AC" w:rsidRPr="008A0CE2" w:rsidRDefault="008832AC" w:rsidP="00903E29">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 </w:t>
            </w:r>
          </w:p>
        </w:tc>
        <w:tc>
          <w:tcPr>
            <w:tcW w:w="1395" w:type="dxa"/>
            <w:tcBorders>
              <w:bottom w:val="single" w:sz="4" w:space="0" w:color="auto"/>
            </w:tcBorders>
            <w:noWrap/>
          </w:tcPr>
          <w:p w:rsidR="008832AC" w:rsidRPr="008A0CE2" w:rsidRDefault="008832AC" w:rsidP="00903E29">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C= Exhaustivité</w:t>
            </w:r>
          </w:p>
        </w:tc>
        <w:tc>
          <w:tcPr>
            <w:tcW w:w="1380" w:type="dxa"/>
            <w:tcBorders>
              <w:bottom w:val="single" w:sz="4" w:space="0" w:color="auto"/>
            </w:tcBorders>
            <w:noWrap/>
          </w:tcPr>
          <w:p w:rsidR="008832AC" w:rsidRPr="008A0CE2" w:rsidRDefault="008832AC" w:rsidP="00903E29">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E= Existence</w:t>
            </w:r>
          </w:p>
        </w:tc>
        <w:tc>
          <w:tcPr>
            <w:tcW w:w="1360" w:type="dxa"/>
            <w:tcBorders>
              <w:bottom w:val="single" w:sz="4" w:space="0" w:color="auto"/>
            </w:tcBorders>
            <w:noWrap/>
          </w:tcPr>
          <w:p w:rsidR="008832AC" w:rsidRPr="008A0CE2" w:rsidRDefault="008832AC" w:rsidP="00903E29">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A = Exactitude</w:t>
            </w:r>
          </w:p>
        </w:tc>
        <w:tc>
          <w:tcPr>
            <w:tcW w:w="1420" w:type="dxa"/>
            <w:tcBorders>
              <w:bottom w:val="single" w:sz="4" w:space="0" w:color="auto"/>
            </w:tcBorders>
            <w:noWrap/>
          </w:tcPr>
          <w:p w:rsidR="008832AC" w:rsidRPr="008A0CE2" w:rsidRDefault="008832AC" w:rsidP="00903E29">
            <w:pPr>
              <w:spacing w:after="0" w:line="240" w:lineRule="auto"/>
              <w:jc w:val="center"/>
              <w:rPr>
                <w:rFonts w:ascii="Arial" w:hAnsi="Arial" w:cs="Arial"/>
                <w:b/>
                <w:bCs/>
                <w:sz w:val="24"/>
                <w:szCs w:val="24"/>
                <w:lang w:val="fr-FR" w:eastAsia="fr-FR"/>
              </w:rPr>
            </w:pPr>
            <w:r w:rsidRPr="008A0CE2">
              <w:rPr>
                <w:rFonts w:ascii="Arial" w:hAnsi="Arial" w:cs="Arial"/>
                <w:b/>
                <w:bCs/>
                <w:sz w:val="24"/>
                <w:szCs w:val="24"/>
                <w:lang w:val="fr-FR" w:eastAsia="fr-FR"/>
              </w:rPr>
              <w:t>V= Valorisation</w:t>
            </w:r>
          </w:p>
        </w:tc>
      </w:tr>
      <w:tr w:rsidR="008832AC" w:rsidRPr="008A0CE2" w:rsidTr="00903E29">
        <w:trPr>
          <w:trHeight w:val="255"/>
          <w:jc w:val="center"/>
        </w:trPr>
        <w:tc>
          <w:tcPr>
            <w:tcW w:w="3122" w:type="dxa"/>
            <w:shd w:val="clear" w:color="auto" w:fill="B6DDE8" w:themeFill="accent5" w:themeFillTint="66"/>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Réponse au Risque\RMM – Voir A4. Stratégie globale d’audit</w:t>
            </w:r>
          </w:p>
        </w:tc>
        <w:tc>
          <w:tcPr>
            <w:tcW w:w="1395" w:type="dxa"/>
            <w:shd w:val="clear" w:color="auto" w:fill="B6DDE8" w:themeFill="accent5" w:themeFillTint="66"/>
            <w:noWrap/>
          </w:tcPr>
          <w:p w:rsidR="008832AC" w:rsidRPr="008A0CE2" w:rsidRDefault="008832AC" w:rsidP="00903E29">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80" w:type="dxa"/>
            <w:shd w:val="clear" w:color="auto" w:fill="B6DDE8" w:themeFill="accent5" w:themeFillTint="66"/>
            <w:noWrap/>
          </w:tcPr>
          <w:p w:rsidR="008832AC" w:rsidRPr="008A0CE2" w:rsidRDefault="008832AC" w:rsidP="00903E29">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360" w:type="dxa"/>
            <w:shd w:val="clear" w:color="auto" w:fill="B6DDE8" w:themeFill="accent5" w:themeFillTint="66"/>
            <w:noWrap/>
          </w:tcPr>
          <w:p w:rsidR="008832AC" w:rsidRPr="008A0CE2" w:rsidRDefault="008832AC" w:rsidP="00903E29">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c>
          <w:tcPr>
            <w:tcW w:w="1420" w:type="dxa"/>
            <w:shd w:val="clear" w:color="auto" w:fill="B6DDE8" w:themeFill="accent5" w:themeFillTint="66"/>
            <w:noWrap/>
          </w:tcPr>
          <w:p w:rsidR="008832AC" w:rsidRPr="008A0CE2" w:rsidRDefault="008832AC" w:rsidP="00903E29">
            <w:pPr>
              <w:spacing w:after="0" w:line="240" w:lineRule="auto"/>
              <w:jc w:val="center"/>
              <w:rPr>
                <w:rFonts w:ascii="Arial" w:hAnsi="Arial" w:cs="Arial"/>
                <w:sz w:val="24"/>
                <w:szCs w:val="24"/>
                <w:lang w:val="fr-FR" w:eastAsia="fr-FR"/>
              </w:rPr>
            </w:pPr>
            <w:r w:rsidRPr="008A0CE2">
              <w:rPr>
                <w:rFonts w:ascii="Arial" w:hAnsi="Arial" w:cs="Arial"/>
                <w:sz w:val="24"/>
                <w:szCs w:val="24"/>
                <w:lang w:val="fr-FR" w:eastAsia="fr-FR"/>
              </w:rPr>
              <w:t>E/M/F</w:t>
            </w:r>
          </w:p>
        </w:tc>
      </w:tr>
      <w:tr w:rsidR="008832AC" w:rsidRPr="008A0CE2" w:rsidTr="00903E29">
        <w:trPr>
          <w:trHeight w:val="255"/>
          <w:jc w:val="center"/>
        </w:trPr>
        <w:tc>
          <w:tcPr>
            <w:tcW w:w="3122"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95"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8832AC" w:rsidRPr="008A0CE2" w:rsidTr="00903E29">
        <w:trPr>
          <w:trHeight w:val="255"/>
          <w:jc w:val="center"/>
        </w:trPr>
        <w:tc>
          <w:tcPr>
            <w:tcW w:w="3122" w:type="dxa"/>
            <w:noWrap/>
          </w:tcPr>
          <w:p w:rsidR="008832AC" w:rsidRPr="008A0CE2" w:rsidRDefault="008832AC" w:rsidP="008832AC">
            <w:pPr>
              <w:pStyle w:val="ListParagraph"/>
              <w:numPr>
                <w:ilvl w:val="0"/>
                <w:numId w:val="37"/>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Procédure de base</w:t>
            </w:r>
          </w:p>
        </w:tc>
        <w:tc>
          <w:tcPr>
            <w:tcW w:w="1395" w:type="dxa"/>
            <w:noWrap/>
          </w:tcPr>
          <w:p w:rsidR="008832AC" w:rsidRPr="008A0CE2" w:rsidRDefault="008832AC" w:rsidP="00903E29">
            <w:pPr>
              <w:spacing w:after="0" w:line="240" w:lineRule="auto"/>
              <w:rPr>
                <w:rFonts w:ascii="Arial" w:hAnsi="Arial" w:cs="Arial"/>
                <w:sz w:val="24"/>
                <w:szCs w:val="24"/>
                <w:lang w:val="fr-FR" w:eastAsia="fr-FR"/>
              </w:rPr>
            </w:pPr>
          </w:p>
        </w:tc>
        <w:tc>
          <w:tcPr>
            <w:tcW w:w="1380" w:type="dxa"/>
            <w:noWrap/>
          </w:tcPr>
          <w:p w:rsidR="008832AC" w:rsidRPr="008A0CE2" w:rsidRDefault="008832AC" w:rsidP="00903E29">
            <w:pPr>
              <w:spacing w:after="0" w:line="240" w:lineRule="auto"/>
              <w:rPr>
                <w:rFonts w:ascii="Arial" w:hAnsi="Arial" w:cs="Arial"/>
                <w:sz w:val="24"/>
                <w:szCs w:val="24"/>
                <w:lang w:val="fr-FR" w:eastAsia="fr-FR"/>
              </w:rPr>
            </w:pPr>
          </w:p>
        </w:tc>
        <w:tc>
          <w:tcPr>
            <w:tcW w:w="1360" w:type="dxa"/>
            <w:noWrap/>
          </w:tcPr>
          <w:p w:rsidR="008832AC" w:rsidRPr="008A0CE2" w:rsidRDefault="008832AC" w:rsidP="00903E29">
            <w:pPr>
              <w:spacing w:after="0" w:line="240" w:lineRule="auto"/>
              <w:rPr>
                <w:rFonts w:ascii="Arial" w:hAnsi="Arial" w:cs="Arial"/>
                <w:sz w:val="24"/>
                <w:szCs w:val="24"/>
                <w:lang w:val="fr-FR" w:eastAsia="fr-FR"/>
              </w:rPr>
            </w:pPr>
          </w:p>
        </w:tc>
        <w:tc>
          <w:tcPr>
            <w:tcW w:w="1420" w:type="dxa"/>
            <w:noWrap/>
          </w:tcPr>
          <w:p w:rsidR="008832AC" w:rsidRPr="008A0CE2" w:rsidRDefault="008832AC" w:rsidP="00903E29">
            <w:pPr>
              <w:spacing w:after="0" w:line="240" w:lineRule="auto"/>
              <w:rPr>
                <w:rFonts w:ascii="Arial" w:hAnsi="Arial" w:cs="Arial"/>
                <w:sz w:val="24"/>
                <w:szCs w:val="24"/>
                <w:lang w:val="fr-FR" w:eastAsia="fr-FR"/>
              </w:rPr>
            </w:pPr>
          </w:p>
        </w:tc>
      </w:tr>
      <w:tr w:rsidR="008832AC" w:rsidRPr="00A27995" w:rsidTr="00903E29">
        <w:trPr>
          <w:trHeight w:val="1364"/>
          <w:jc w:val="center"/>
        </w:trPr>
        <w:tc>
          <w:tcPr>
            <w:tcW w:w="3122" w:type="dxa"/>
            <w:noWrap/>
          </w:tcPr>
          <w:p w:rsidR="008832AC" w:rsidRPr="008A0CE2" w:rsidRDefault="008832AC" w:rsidP="008832AC">
            <w:pPr>
              <w:pStyle w:val="ListParagraph"/>
              <w:numPr>
                <w:ilvl w:val="0"/>
                <w:numId w:val="37"/>
              </w:numPr>
              <w:spacing w:before="60" w:after="60" w:line="240" w:lineRule="auto"/>
              <w:ind w:left="303" w:hanging="303"/>
              <w:jc w:val="both"/>
              <w:rPr>
                <w:rFonts w:ascii="Arial" w:hAnsi="Arial" w:cs="Arial"/>
                <w:sz w:val="24"/>
                <w:szCs w:val="24"/>
                <w:lang w:val="fr-FR" w:eastAsia="fr-FR"/>
              </w:rPr>
            </w:pPr>
            <w:r w:rsidRPr="008A0CE2">
              <w:rPr>
                <w:rFonts w:ascii="Arial" w:hAnsi="Arial" w:cs="Arial"/>
                <w:sz w:val="24"/>
                <w:szCs w:val="24"/>
                <w:lang w:val="fr-BE"/>
              </w:rPr>
              <w:t>Procédures particulière</w:t>
            </w:r>
            <w:r>
              <w:rPr>
                <w:rFonts w:ascii="Arial" w:hAnsi="Arial" w:cs="Arial"/>
                <w:sz w:val="24"/>
                <w:szCs w:val="24"/>
                <w:lang w:val="fr-BE"/>
              </w:rPr>
              <w:t>s</w:t>
            </w:r>
            <w:r w:rsidRPr="008A0CE2">
              <w:rPr>
                <w:rFonts w:ascii="Arial" w:hAnsi="Arial" w:cs="Arial"/>
                <w:sz w:val="24"/>
                <w:szCs w:val="24"/>
                <w:lang w:val="fr-BE"/>
              </w:rPr>
              <w:t xml:space="preserve"> pour traiter des risques spécifiques.</w:t>
            </w:r>
          </w:p>
        </w:tc>
        <w:tc>
          <w:tcPr>
            <w:tcW w:w="1395" w:type="dxa"/>
            <w:noWrap/>
          </w:tcPr>
          <w:p w:rsidR="008832AC" w:rsidRPr="008A0CE2" w:rsidRDefault="008832AC" w:rsidP="00903E29">
            <w:pPr>
              <w:spacing w:after="0" w:line="240" w:lineRule="auto"/>
              <w:rPr>
                <w:rFonts w:ascii="Arial" w:hAnsi="Arial" w:cs="Arial"/>
                <w:sz w:val="24"/>
                <w:szCs w:val="24"/>
                <w:lang w:val="fr-FR" w:eastAsia="fr-FR"/>
              </w:rPr>
            </w:pPr>
          </w:p>
        </w:tc>
        <w:tc>
          <w:tcPr>
            <w:tcW w:w="1380" w:type="dxa"/>
            <w:noWrap/>
          </w:tcPr>
          <w:p w:rsidR="008832AC" w:rsidRPr="008A0CE2" w:rsidRDefault="008832AC" w:rsidP="00903E29">
            <w:pPr>
              <w:spacing w:after="0" w:line="240" w:lineRule="auto"/>
              <w:rPr>
                <w:rFonts w:ascii="Arial" w:hAnsi="Arial" w:cs="Arial"/>
                <w:sz w:val="24"/>
                <w:szCs w:val="24"/>
                <w:lang w:val="fr-FR" w:eastAsia="fr-FR"/>
              </w:rPr>
            </w:pPr>
          </w:p>
        </w:tc>
        <w:tc>
          <w:tcPr>
            <w:tcW w:w="1360" w:type="dxa"/>
            <w:noWrap/>
          </w:tcPr>
          <w:p w:rsidR="008832AC" w:rsidRPr="008A0CE2" w:rsidRDefault="008832AC" w:rsidP="00903E29">
            <w:pPr>
              <w:spacing w:after="0" w:line="240" w:lineRule="auto"/>
              <w:rPr>
                <w:rFonts w:ascii="Arial" w:hAnsi="Arial" w:cs="Arial"/>
                <w:sz w:val="24"/>
                <w:szCs w:val="24"/>
                <w:lang w:val="fr-FR" w:eastAsia="fr-FR"/>
              </w:rPr>
            </w:pPr>
          </w:p>
        </w:tc>
        <w:tc>
          <w:tcPr>
            <w:tcW w:w="1420" w:type="dxa"/>
            <w:noWrap/>
          </w:tcPr>
          <w:p w:rsidR="008832AC" w:rsidRPr="008A0CE2" w:rsidRDefault="008832AC" w:rsidP="00903E29">
            <w:pPr>
              <w:spacing w:after="0" w:line="240" w:lineRule="auto"/>
              <w:rPr>
                <w:rFonts w:ascii="Arial" w:hAnsi="Arial" w:cs="Arial"/>
                <w:sz w:val="24"/>
                <w:szCs w:val="24"/>
                <w:lang w:val="fr-FR" w:eastAsia="fr-FR"/>
              </w:rPr>
            </w:pPr>
          </w:p>
        </w:tc>
      </w:tr>
      <w:tr w:rsidR="008832AC" w:rsidRPr="008A0CE2" w:rsidTr="00903E29">
        <w:trPr>
          <w:trHeight w:val="255"/>
          <w:jc w:val="center"/>
        </w:trPr>
        <w:tc>
          <w:tcPr>
            <w:tcW w:w="3122" w:type="dxa"/>
            <w:noWrap/>
          </w:tcPr>
          <w:p w:rsidR="008832AC" w:rsidRPr="008A0CE2" w:rsidRDefault="008832AC" w:rsidP="008832AC">
            <w:pPr>
              <w:pStyle w:val="ListParagraph"/>
              <w:numPr>
                <w:ilvl w:val="0"/>
                <w:numId w:val="37"/>
              </w:numPr>
              <w:spacing w:after="0" w:line="240" w:lineRule="auto"/>
              <w:ind w:left="357"/>
              <w:rPr>
                <w:rFonts w:ascii="Arial" w:hAnsi="Arial" w:cs="Arial"/>
                <w:sz w:val="24"/>
                <w:szCs w:val="24"/>
                <w:lang w:val="fr-FR" w:eastAsia="fr-FR"/>
              </w:rPr>
            </w:pPr>
            <w:r w:rsidRPr="008A0CE2">
              <w:rPr>
                <w:rFonts w:ascii="Arial" w:hAnsi="Arial" w:cs="Arial"/>
                <w:sz w:val="24"/>
                <w:szCs w:val="24"/>
                <w:lang w:val="fr-FR" w:eastAsia="fr-FR"/>
              </w:rPr>
              <w:t>Tests de procédures</w:t>
            </w:r>
          </w:p>
        </w:tc>
        <w:tc>
          <w:tcPr>
            <w:tcW w:w="1395"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8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36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c>
          <w:tcPr>
            <w:tcW w:w="1420" w:type="dxa"/>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r w:rsidR="008832AC" w:rsidRPr="008A0CE2" w:rsidTr="00903E29">
        <w:trPr>
          <w:trHeight w:val="255"/>
          <w:jc w:val="center"/>
        </w:trPr>
        <w:tc>
          <w:tcPr>
            <w:tcW w:w="8677" w:type="dxa"/>
            <w:gridSpan w:val="5"/>
            <w:noWrap/>
          </w:tcPr>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Commentaires </w:t>
            </w:r>
          </w:p>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p w:rsidR="008832AC" w:rsidRPr="008A0CE2" w:rsidRDefault="008832AC" w:rsidP="00903E29">
            <w:pPr>
              <w:spacing w:after="0" w:line="240" w:lineRule="auto"/>
              <w:rPr>
                <w:rFonts w:ascii="Arial" w:hAnsi="Arial" w:cs="Arial"/>
                <w:sz w:val="24"/>
                <w:szCs w:val="24"/>
                <w:lang w:val="fr-FR" w:eastAsia="fr-FR"/>
              </w:rPr>
            </w:pPr>
            <w:r w:rsidRPr="008A0CE2">
              <w:rPr>
                <w:rFonts w:ascii="Arial" w:hAnsi="Arial" w:cs="Arial"/>
                <w:sz w:val="24"/>
                <w:szCs w:val="24"/>
                <w:lang w:val="fr-FR" w:eastAsia="fr-FR"/>
              </w:rPr>
              <w:t> </w:t>
            </w:r>
          </w:p>
        </w:tc>
      </w:tr>
    </w:tbl>
    <w:p w:rsidR="005411D3" w:rsidRDefault="005411D3" w:rsidP="008D4602">
      <w:pPr>
        <w:spacing w:after="0" w:line="240" w:lineRule="auto"/>
        <w:jc w:val="both"/>
        <w:rPr>
          <w:rFonts w:ascii="Arial" w:hAnsi="Arial" w:cs="Arial"/>
          <w:sz w:val="20"/>
          <w:szCs w:val="20"/>
          <w:lang w:val="fr-BE"/>
        </w:rPr>
      </w:pPr>
    </w:p>
    <w:p w:rsidR="005411D3" w:rsidRDefault="005411D3" w:rsidP="008D4602">
      <w:pPr>
        <w:spacing w:after="0" w:line="240" w:lineRule="auto"/>
        <w:jc w:val="both"/>
        <w:rPr>
          <w:rFonts w:ascii="Arial" w:hAnsi="Arial" w:cs="Arial"/>
          <w:sz w:val="20"/>
          <w:szCs w:val="20"/>
          <w:lang w:val="fr-BE"/>
        </w:rPr>
      </w:pPr>
      <w:r>
        <w:rPr>
          <w:rFonts w:ascii="Arial" w:hAnsi="Arial" w:cs="Arial"/>
          <w:sz w:val="20"/>
          <w:szCs w:val="20"/>
          <w:lang w:val="fr-BE"/>
        </w:rPr>
        <w:br w:type="page"/>
      </w:r>
      <w:r w:rsidRPr="000214A5">
        <w:rPr>
          <w:rFonts w:ascii="Arial" w:hAnsi="Arial" w:cs="Arial"/>
          <w:sz w:val="20"/>
          <w:szCs w:val="20"/>
          <w:lang w:val="fr-BE"/>
        </w:rPr>
        <w:lastRenderedPageBreak/>
        <w:t>Ri</w:t>
      </w:r>
      <w:r>
        <w:rPr>
          <w:rFonts w:ascii="Arial" w:hAnsi="Arial" w:cs="Arial"/>
          <w:sz w:val="20"/>
          <w:szCs w:val="20"/>
          <w:lang w:val="fr-BE"/>
        </w:rPr>
        <w:t>s</w:t>
      </w:r>
      <w:r w:rsidRPr="000214A5">
        <w:rPr>
          <w:rFonts w:ascii="Arial" w:hAnsi="Arial" w:cs="Arial"/>
          <w:sz w:val="20"/>
          <w:szCs w:val="20"/>
          <w:lang w:val="fr-BE"/>
        </w:rPr>
        <w:t>que</w:t>
      </w:r>
      <w:r>
        <w:rPr>
          <w:rFonts w:ascii="Arial" w:hAnsi="Arial" w:cs="Arial"/>
          <w:sz w:val="20"/>
          <w:szCs w:val="20"/>
          <w:lang w:val="fr-BE"/>
        </w:rPr>
        <w:t>s</w:t>
      </w:r>
      <w:r w:rsidRPr="000214A5">
        <w:rPr>
          <w:rFonts w:ascii="Arial" w:hAnsi="Arial" w:cs="Arial"/>
          <w:sz w:val="20"/>
          <w:szCs w:val="20"/>
          <w:lang w:val="fr-BE"/>
        </w:rPr>
        <w:t xml:space="preserve"> d'anomalie significative au niveau des </w:t>
      </w:r>
      <w:r>
        <w:rPr>
          <w:rFonts w:ascii="Arial" w:hAnsi="Arial" w:cs="Arial"/>
          <w:sz w:val="20"/>
          <w:szCs w:val="20"/>
          <w:lang w:val="fr-BE"/>
        </w:rPr>
        <w:t xml:space="preserve">comptes annuels </w:t>
      </w:r>
      <w:r w:rsidRPr="000214A5">
        <w:rPr>
          <w:rFonts w:ascii="Arial" w:hAnsi="Arial" w:cs="Arial"/>
          <w:sz w:val="20"/>
          <w:szCs w:val="20"/>
          <w:lang w:val="fr-BE"/>
        </w:rPr>
        <w:t>pris dans leur ensemble</w:t>
      </w:r>
      <w:r>
        <w:rPr>
          <w:rFonts w:ascii="Arial" w:hAnsi="Arial" w:cs="Arial"/>
          <w:sz w:val="20"/>
          <w:szCs w:val="20"/>
          <w:lang w:val="fr-BE"/>
        </w:rPr>
        <w:t xml:space="preserve"> : (élevé, moyen, faible)</w:t>
      </w:r>
    </w:p>
    <w:p w:rsidR="005411D3" w:rsidRPr="00AB311D" w:rsidRDefault="005411D3" w:rsidP="008D4602">
      <w:pPr>
        <w:spacing w:after="0" w:line="240" w:lineRule="auto"/>
        <w:jc w:val="both"/>
        <w:rPr>
          <w:rFonts w:ascii="Arial" w:hAnsi="Arial" w:cs="Arial"/>
          <w:sz w:val="20"/>
          <w:szCs w:val="20"/>
          <w:lang w:val="fr-BE"/>
        </w:rPr>
      </w:pPr>
    </w:p>
    <w:tbl>
      <w:tblPr>
        <w:tblW w:w="13732" w:type="dxa"/>
        <w:tblLook w:val="00A0"/>
      </w:tblPr>
      <w:tblGrid>
        <w:gridCol w:w="534"/>
        <w:gridCol w:w="3500"/>
        <w:gridCol w:w="768"/>
        <w:gridCol w:w="709"/>
        <w:gridCol w:w="850"/>
        <w:gridCol w:w="992"/>
        <w:gridCol w:w="993"/>
        <w:gridCol w:w="992"/>
        <w:gridCol w:w="4394"/>
      </w:tblGrid>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8832AC">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8D4602">
            <w:pPr>
              <w:spacing w:before="60" w:after="60" w:line="240" w:lineRule="auto"/>
              <w:jc w:val="center"/>
              <w:rPr>
                <w:rFonts w:ascii="Arial" w:hAnsi="Arial" w:cs="Arial"/>
                <w:b/>
                <w:bCs/>
                <w:sz w:val="18"/>
                <w:szCs w:val="18"/>
                <w:lang w:val="fr-BE"/>
              </w:rPr>
            </w:pPr>
          </w:p>
          <w:p w:rsidR="008832AC" w:rsidRDefault="008832AC" w:rsidP="008D4602">
            <w:pPr>
              <w:spacing w:before="60" w:after="60" w:line="240" w:lineRule="auto"/>
              <w:jc w:val="center"/>
              <w:rPr>
                <w:rFonts w:ascii="Arial" w:hAnsi="Arial" w:cs="Arial"/>
                <w:b/>
                <w:bCs/>
                <w:sz w:val="18"/>
                <w:szCs w:val="18"/>
                <w:lang w:val="fr-BE"/>
              </w:rPr>
            </w:pPr>
          </w:p>
          <w:p w:rsidR="008832AC" w:rsidRPr="00044484" w:rsidRDefault="008832AC" w:rsidP="008D4602">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8D4602">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8D4602">
            <w:pPr>
              <w:spacing w:before="60" w:after="60" w:line="240" w:lineRule="auto"/>
              <w:jc w:val="center"/>
              <w:rPr>
                <w:rFonts w:ascii="Arial" w:hAnsi="Arial" w:cs="Arial"/>
                <w:b/>
                <w:sz w:val="18"/>
                <w:szCs w:val="18"/>
                <w:lang w:val="fr-BE"/>
              </w:rPr>
            </w:pPr>
          </w:p>
          <w:p w:rsidR="008832AC" w:rsidRDefault="008832AC" w:rsidP="008D4602">
            <w:pPr>
              <w:spacing w:before="60" w:after="60" w:line="240" w:lineRule="auto"/>
              <w:jc w:val="center"/>
              <w:rPr>
                <w:rFonts w:ascii="Arial" w:hAnsi="Arial" w:cs="Arial"/>
                <w:b/>
                <w:sz w:val="18"/>
                <w:szCs w:val="18"/>
                <w:lang w:val="fr-BE"/>
              </w:rPr>
            </w:pPr>
          </w:p>
          <w:p w:rsidR="008832AC" w:rsidRPr="00044484" w:rsidRDefault="008832AC" w:rsidP="008D4602">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shd w:val="clear" w:color="auto" w:fill="BFBFBF" w:themeFill="background1" w:themeFillShade="BF"/>
          </w:tcPr>
          <w:p w:rsidR="008832AC" w:rsidRPr="00AB311D"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A</w:t>
            </w:r>
            <w:r w:rsidR="002574E5">
              <w:rPr>
                <w:rFonts w:ascii="Arial" w:hAnsi="Arial" w:cs="Arial"/>
                <w:b/>
                <w:sz w:val="18"/>
                <w:szCs w:val="18"/>
                <w:lang w:val="fr-BE"/>
              </w:rPr>
              <w:t>.</w:t>
            </w:r>
          </w:p>
        </w:tc>
        <w:tc>
          <w:tcPr>
            <w:tcW w:w="13198" w:type="dxa"/>
            <w:gridSpan w:val="8"/>
            <w:shd w:val="clear" w:color="auto" w:fill="BFBFBF" w:themeFill="background1" w:themeFillShade="BF"/>
          </w:tcPr>
          <w:p w:rsidR="008832AC" w:rsidRPr="00AB311D" w:rsidRDefault="008832AC" w:rsidP="008D4602">
            <w:pPr>
              <w:spacing w:before="60" w:after="60" w:line="240" w:lineRule="auto"/>
              <w:jc w:val="both"/>
              <w:rPr>
                <w:rFonts w:ascii="Arial" w:hAnsi="Arial" w:cs="Arial"/>
                <w:b/>
                <w:sz w:val="18"/>
                <w:szCs w:val="18"/>
                <w:lang w:val="fr-BE"/>
              </w:rPr>
            </w:pPr>
            <w:r w:rsidRPr="00AB311D">
              <w:rPr>
                <w:rFonts w:ascii="Arial" w:hAnsi="Arial" w:cs="Arial"/>
                <w:b/>
                <w:sz w:val="18"/>
                <w:szCs w:val="18"/>
                <w:lang w:val="fr-BE"/>
              </w:rPr>
              <w:t>Procédures de base</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shd w:val="clear" w:color="auto" w:fill="D9D9D9" w:themeFill="background1" w:themeFillShade="D9"/>
          </w:tcPr>
          <w:p w:rsidR="008832AC" w:rsidRPr="00801F0B" w:rsidRDefault="008832AC" w:rsidP="008832AC">
            <w:pPr>
              <w:spacing w:before="60" w:after="60" w:line="240" w:lineRule="auto"/>
              <w:jc w:val="center"/>
              <w:rPr>
                <w:rFonts w:ascii="Arial" w:hAnsi="Arial" w:cs="Arial"/>
                <w:b/>
                <w:bCs/>
                <w:sz w:val="18"/>
                <w:szCs w:val="18"/>
                <w:lang w:val="fr-BE"/>
              </w:rPr>
            </w:pPr>
            <w:r>
              <w:rPr>
                <w:rFonts w:ascii="Arial" w:hAnsi="Arial" w:cs="Arial"/>
                <w:b/>
                <w:bCs/>
                <w:sz w:val="18"/>
                <w:szCs w:val="18"/>
                <w:lang w:val="fr-BE"/>
              </w:rPr>
              <w:t>1</w:t>
            </w:r>
            <w:r w:rsidR="002574E5">
              <w:rPr>
                <w:rFonts w:ascii="Arial" w:hAnsi="Arial" w:cs="Arial"/>
                <w:b/>
                <w:bCs/>
                <w:sz w:val="18"/>
                <w:szCs w:val="18"/>
                <w:lang w:val="fr-BE"/>
              </w:rPr>
              <w:t>.</w:t>
            </w:r>
          </w:p>
        </w:tc>
        <w:tc>
          <w:tcPr>
            <w:tcW w:w="13198" w:type="dxa"/>
            <w:gridSpan w:val="8"/>
            <w:shd w:val="clear" w:color="auto" w:fill="D9D9D9" w:themeFill="background1" w:themeFillShade="D9"/>
          </w:tcPr>
          <w:p w:rsidR="008832AC" w:rsidRPr="00AB311D" w:rsidRDefault="008832AC" w:rsidP="008D4602">
            <w:pPr>
              <w:spacing w:before="60" w:after="60" w:line="240" w:lineRule="auto"/>
              <w:jc w:val="both"/>
              <w:rPr>
                <w:rFonts w:ascii="Arial" w:hAnsi="Arial" w:cs="Arial"/>
                <w:b/>
                <w:bCs/>
                <w:sz w:val="18"/>
                <w:szCs w:val="18"/>
                <w:lang w:val="fr-BE"/>
              </w:rPr>
            </w:pPr>
            <w:r w:rsidRPr="00801F0B">
              <w:rPr>
                <w:rFonts w:ascii="Arial" w:hAnsi="Arial" w:cs="Arial"/>
                <w:b/>
                <w:bCs/>
                <w:sz w:val="18"/>
                <w:szCs w:val="18"/>
                <w:lang w:val="fr-BE"/>
              </w:rPr>
              <w:t>Procédures</w:t>
            </w:r>
            <w:r w:rsidRPr="00AB311D">
              <w:rPr>
                <w:rFonts w:ascii="Arial" w:hAnsi="Arial" w:cs="Arial"/>
                <w:b/>
                <w:bCs/>
                <w:sz w:val="18"/>
                <w:szCs w:val="18"/>
                <w:lang w:val="fr-BE"/>
              </w:rPr>
              <w:t xml:space="preserve"> analytiques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sz w:val="18"/>
                <w:szCs w:val="18"/>
                <w:lang w:val="fr-BE"/>
              </w:rPr>
            </w:pPr>
            <w:r>
              <w:rPr>
                <w:rFonts w:ascii="Arial" w:hAnsi="Arial" w:cs="Arial"/>
                <w:sz w:val="18"/>
                <w:szCs w:val="18"/>
                <w:lang w:val="fr-BE"/>
              </w:rPr>
              <w:t>Examiner</w:t>
            </w:r>
            <w:r w:rsidRPr="00AB311D">
              <w:rPr>
                <w:rFonts w:ascii="Arial" w:hAnsi="Arial" w:cs="Arial"/>
                <w:sz w:val="18"/>
                <w:szCs w:val="18"/>
                <w:lang w:val="fr-BE"/>
              </w:rPr>
              <w:t xml:space="preserve"> les changements </w:t>
            </w:r>
            <w:r>
              <w:rPr>
                <w:rFonts w:ascii="Arial" w:hAnsi="Arial" w:cs="Arial"/>
                <w:sz w:val="18"/>
                <w:szCs w:val="18"/>
                <w:lang w:val="fr-BE"/>
              </w:rPr>
              <w:t xml:space="preserve">significatifs ou les tendances </w:t>
            </w:r>
            <w:r w:rsidRPr="00AB311D">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Pr>
                <w:rFonts w:ascii="Arial" w:hAnsi="Arial" w:cs="Arial"/>
                <w:sz w:val="18"/>
                <w:szCs w:val="18"/>
                <w:lang w:val="fr-BE"/>
              </w:rPr>
              <w:t>X</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Pr>
                <w:rFonts w:ascii="Arial" w:hAnsi="Arial" w:cs="Arial"/>
                <w:sz w:val="18"/>
                <w:szCs w:val="18"/>
                <w:lang w:val="fr-BE"/>
              </w:rPr>
              <w:t>X</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Pr>
                <w:rFonts w:ascii="Arial" w:hAnsi="Arial" w:cs="Arial"/>
                <w:sz w:val="18"/>
                <w:szCs w:val="18"/>
                <w:lang w:val="fr-BE"/>
              </w:rPr>
              <w:t>X</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Pr="008024B7" w:rsidRDefault="008832AC" w:rsidP="008832AC">
            <w:pPr>
              <w:pStyle w:val="ListParagraph"/>
              <w:spacing w:before="60" w:after="60" w:line="240" w:lineRule="auto"/>
              <w:ind w:left="409"/>
              <w:contextualSpacing w:val="0"/>
              <w:jc w:val="center"/>
              <w:rPr>
                <w:rFonts w:ascii="Arial" w:hAnsi="Arial" w:cs="Arial"/>
                <w:sz w:val="18"/>
                <w:szCs w:val="18"/>
                <w:lang w:val="fr-BE"/>
              </w:rPr>
            </w:pPr>
          </w:p>
        </w:tc>
        <w:tc>
          <w:tcPr>
            <w:tcW w:w="3500" w:type="dxa"/>
          </w:tcPr>
          <w:p w:rsidR="008832AC" w:rsidRPr="00A12122" w:rsidRDefault="008832AC" w:rsidP="008D460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comparer les constructions, installations, machines et outillage, les incorporelles et le goodwill, les immobilisations financières à l'exercice antérieur</w:t>
            </w:r>
            <w:r>
              <w:rPr>
                <w:rFonts w:ascii="Arial" w:hAnsi="Arial" w:cs="Arial"/>
                <w:sz w:val="18"/>
                <w:szCs w:val="18"/>
                <w:lang w:val="fr-BE"/>
              </w:rPr>
              <w:t> ;</w:t>
            </w:r>
          </w:p>
        </w:tc>
        <w:tc>
          <w:tcPr>
            <w:tcW w:w="768" w:type="dxa"/>
            <w:noWrap/>
          </w:tcPr>
          <w:p w:rsidR="008832AC" w:rsidRDefault="008832AC" w:rsidP="008D4602">
            <w:pPr>
              <w:spacing w:before="60" w:after="60" w:line="240" w:lineRule="auto"/>
              <w:rPr>
                <w:rFonts w:ascii="Arial" w:hAnsi="Arial" w:cs="Arial"/>
                <w:sz w:val="18"/>
                <w:szCs w:val="18"/>
                <w:lang w:val="fr-BE"/>
              </w:rPr>
            </w:pPr>
          </w:p>
        </w:tc>
        <w:tc>
          <w:tcPr>
            <w:tcW w:w="709" w:type="dxa"/>
            <w:noWrap/>
          </w:tcPr>
          <w:p w:rsidR="008832AC" w:rsidRDefault="008832AC" w:rsidP="008D4602">
            <w:pPr>
              <w:spacing w:before="60" w:after="60" w:line="240" w:lineRule="auto"/>
              <w:rPr>
                <w:rFonts w:ascii="Arial" w:hAnsi="Arial" w:cs="Arial"/>
                <w:sz w:val="18"/>
                <w:szCs w:val="18"/>
                <w:lang w:val="fr-BE"/>
              </w:rPr>
            </w:pPr>
          </w:p>
        </w:tc>
        <w:tc>
          <w:tcPr>
            <w:tcW w:w="850" w:type="dxa"/>
            <w:noWrap/>
          </w:tcPr>
          <w:p w:rsidR="008832AC" w:rsidRDefault="008832AC" w:rsidP="008D4602">
            <w:pPr>
              <w:spacing w:before="60" w:after="60" w:line="240" w:lineRule="auto"/>
              <w:rPr>
                <w:rFonts w:ascii="Arial" w:hAnsi="Arial" w:cs="Arial"/>
                <w:sz w:val="18"/>
                <w:szCs w:val="18"/>
                <w:lang w:val="fr-BE"/>
              </w:rPr>
            </w:pPr>
          </w:p>
        </w:tc>
        <w:tc>
          <w:tcPr>
            <w:tcW w:w="992" w:type="dxa"/>
            <w:noWrap/>
          </w:tcPr>
          <w:p w:rsidR="008832AC"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Pr="008024B7" w:rsidRDefault="008832AC" w:rsidP="008832AC">
            <w:pPr>
              <w:pStyle w:val="ListParagraph"/>
              <w:spacing w:before="60" w:after="60" w:line="240" w:lineRule="auto"/>
              <w:ind w:left="409"/>
              <w:contextualSpacing w:val="0"/>
              <w:jc w:val="center"/>
              <w:rPr>
                <w:rFonts w:ascii="Arial" w:hAnsi="Arial" w:cs="Arial"/>
                <w:sz w:val="18"/>
                <w:szCs w:val="18"/>
                <w:lang w:val="fr-BE"/>
              </w:rPr>
            </w:pPr>
          </w:p>
        </w:tc>
        <w:tc>
          <w:tcPr>
            <w:tcW w:w="3500" w:type="dxa"/>
          </w:tcPr>
          <w:p w:rsidR="008832AC" w:rsidRPr="008024B7" w:rsidRDefault="008832AC" w:rsidP="00E442E4">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Retrace</w:t>
            </w:r>
            <w:r>
              <w:rPr>
                <w:rFonts w:ascii="Arial" w:hAnsi="Arial" w:cs="Arial"/>
                <w:sz w:val="18"/>
                <w:szCs w:val="18"/>
                <w:lang w:val="fr-BE"/>
              </w:rPr>
              <w:t>r</w:t>
            </w:r>
            <w:r w:rsidRPr="008024B7">
              <w:rPr>
                <w:rFonts w:ascii="Arial" w:hAnsi="Arial" w:cs="Arial"/>
                <w:sz w:val="18"/>
                <w:szCs w:val="18"/>
                <w:lang w:val="fr-BE"/>
              </w:rPr>
              <w:t xml:space="preserve"> l'évolution des actifs incorporels, corporels et financiers considérés (réouverture, acquisition de l'année, cessions, désaffectation</w:t>
            </w:r>
            <w:r>
              <w:rPr>
                <w:rFonts w:ascii="Arial" w:hAnsi="Arial" w:cs="Arial"/>
                <w:sz w:val="18"/>
                <w:szCs w:val="18"/>
                <w:lang w:val="fr-BE"/>
              </w:rPr>
              <w:t>s</w:t>
            </w:r>
            <w:r w:rsidRPr="008024B7">
              <w:rPr>
                <w:rFonts w:ascii="Arial" w:hAnsi="Arial" w:cs="Arial"/>
                <w:sz w:val="18"/>
                <w:szCs w:val="18"/>
                <w:lang w:val="fr-BE"/>
              </w:rPr>
              <w:t>) par rapport à l'exercice précédent</w:t>
            </w:r>
            <w:r>
              <w:rPr>
                <w:rFonts w:ascii="Arial" w:hAnsi="Arial" w:cs="Arial"/>
                <w:sz w:val="18"/>
                <w:szCs w:val="18"/>
                <w:lang w:val="fr-BE"/>
              </w:rPr>
              <w:t> ;</w:t>
            </w:r>
          </w:p>
        </w:tc>
        <w:tc>
          <w:tcPr>
            <w:tcW w:w="768" w:type="dxa"/>
            <w:noWrap/>
          </w:tcPr>
          <w:p w:rsidR="008832AC" w:rsidRDefault="008832AC" w:rsidP="008D4602">
            <w:pPr>
              <w:spacing w:before="60" w:after="60" w:line="240" w:lineRule="auto"/>
              <w:rPr>
                <w:rFonts w:ascii="Arial" w:hAnsi="Arial" w:cs="Arial"/>
                <w:sz w:val="18"/>
                <w:szCs w:val="18"/>
                <w:lang w:val="fr-BE"/>
              </w:rPr>
            </w:pPr>
          </w:p>
        </w:tc>
        <w:tc>
          <w:tcPr>
            <w:tcW w:w="709" w:type="dxa"/>
            <w:noWrap/>
          </w:tcPr>
          <w:p w:rsidR="008832AC" w:rsidRDefault="008832AC" w:rsidP="008D4602">
            <w:pPr>
              <w:spacing w:before="60" w:after="60" w:line="240" w:lineRule="auto"/>
              <w:rPr>
                <w:rFonts w:ascii="Arial" w:hAnsi="Arial" w:cs="Arial"/>
                <w:sz w:val="18"/>
                <w:szCs w:val="18"/>
                <w:lang w:val="fr-BE"/>
              </w:rPr>
            </w:pPr>
          </w:p>
        </w:tc>
        <w:tc>
          <w:tcPr>
            <w:tcW w:w="850" w:type="dxa"/>
            <w:noWrap/>
          </w:tcPr>
          <w:p w:rsidR="008832AC" w:rsidRDefault="008832AC" w:rsidP="008D4602">
            <w:pPr>
              <w:spacing w:before="60" w:after="60" w:line="240" w:lineRule="auto"/>
              <w:rPr>
                <w:rFonts w:ascii="Arial" w:hAnsi="Arial" w:cs="Arial"/>
                <w:sz w:val="18"/>
                <w:szCs w:val="18"/>
                <w:lang w:val="fr-BE"/>
              </w:rPr>
            </w:pPr>
          </w:p>
        </w:tc>
        <w:tc>
          <w:tcPr>
            <w:tcW w:w="992" w:type="dxa"/>
            <w:noWrap/>
          </w:tcPr>
          <w:p w:rsidR="008832AC"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Pr="008832AC" w:rsidRDefault="008832AC" w:rsidP="008832AC">
            <w:pPr>
              <w:spacing w:before="60" w:after="60" w:line="240" w:lineRule="auto"/>
              <w:ind w:left="49"/>
              <w:jc w:val="center"/>
              <w:rPr>
                <w:rFonts w:ascii="Arial" w:hAnsi="Arial" w:cs="Arial"/>
                <w:sz w:val="18"/>
                <w:szCs w:val="18"/>
                <w:lang w:val="fr-BE"/>
              </w:rPr>
            </w:pPr>
          </w:p>
        </w:tc>
        <w:tc>
          <w:tcPr>
            <w:tcW w:w="3500" w:type="dxa"/>
          </w:tcPr>
          <w:p w:rsidR="008832AC" w:rsidRPr="00A12122" w:rsidRDefault="008832AC" w:rsidP="00A1212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comparer les amortissements à l'exercice antérieur</w:t>
            </w:r>
            <w:r>
              <w:rPr>
                <w:rFonts w:ascii="Arial" w:hAnsi="Arial" w:cs="Arial"/>
                <w:sz w:val="18"/>
                <w:szCs w:val="18"/>
                <w:lang w:val="fr-BE"/>
              </w:rPr>
              <w:t> ;</w:t>
            </w:r>
          </w:p>
        </w:tc>
        <w:tc>
          <w:tcPr>
            <w:tcW w:w="768" w:type="dxa"/>
            <w:noWrap/>
          </w:tcPr>
          <w:p w:rsidR="008832AC" w:rsidRDefault="008832AC" w:rsidP="008D4602">
            <w:pPr>
              <w:spacing w:before="60" w:after="60" w:line="240" w:lineRule="auto"/>
              <w:rPr>
                <w:rFonts w:ascii="Arial" w:hAnsi="Arial" w:cs="Arial"/>
                <w:sz w:val="18"/>
                <w:szCs w:val="18"/>
                <w:lang w:val="fr-BE"/>
              </w:rPr>
            </w:pPr>
          </w:p>
        </w:tc>
        <w:tc>
          <w:tcPr>
            <w:tcW w:w="709" w:type="dxa"/>
            <w:noWrap/>
          </w:tcPr>
          <w:p w:rsidR="008832AC" w:rsidRDefault="008832AC" w:rsidP="008D4602">
            <w:pPr>
              <w:spacing w:before="60" w:after="60" w:line="240" w:lineRule="auto"/>
              <w:rPr>
                <w:rFonts w:ascii="Arial" w:hAnsi="Arial" w:cs="Arial"/>
                <w:sz w:val="18"/>
                <w:szCs w:val="18"/>
                <w:lang w:val="fr-BE"/>
              </w:rPr>
            </w:pPr>
          </w:p>
        </w:tc>
        <w:tc>
          <w:tcPr>
            <w:tcW w:w="850" w:type="dxa"/>
            <w:noWrap/>
          </w:tcPr>
          <w:p w:rsidR="008832AC" w:rsidRDefault="008832AC" w:rsidP="008D4602">
            <w:pPr>
              <w:spacing w:before="60" w:after="60" w:line="240" w:lineRule="auto"/>
              <w:rPr>
                <w:rFonts w:ascii="Arial" w:hAnsi="Arial" w:cs="Arial"/>
                <w:sz w:val="18"/>
                <w:szCs w:val="18"/>
                <w:lang w:val="fr-BE"/>
              </w:rPr>
            </w:pPr>
          </w:p>
        </w:tc>
        <w:tc>
          <w:tcPr>
            <w:tcW w:w="992" w:type="dxa"/>
            <w:noWrap/>
          </w:tcPr>
          <w:p w:rsidR="008832AC"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Pr="008024B7" w:rsidRDefault="008832AC" w:rsidP="008832AC">
            <w:pPr>
              <w:pStyle w:val="ListParagraph"/>
              <w:spacing w:before="60" w:after="60" w:line="240" w:lineRule="auto"/>
              <w:ind w:left="409"/>
              <w:contextualSpacing w:val="0"/>
              <w:jc w:val="center"/>
              <w:rPr>
                <w:rFonts w:ascii="Arial" w:hAnsi="Arial" w:cs="Arial"/>
                <w:sz w:val="18"/>
                <w:szCs w:val="18"/>
                <w:lang w:val="fr-BE"/>
              </w:rPr>
            </w:pPr>
          </w:p>
        </w:tc>
        <w:tc>
          <w:tcPr>
            <w:tcW w:w="3500" w:type="dxa"/>
          </w:tcPr>
          <w:p w:rsidR="008832AC" w:rsidRPr="00A12122" w:rsidRDefault="008832AC" w:rsidP="00A1212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comparer les acquisitions de la période en cours avec le budget d'investissement approuvé (si disponible)</w:t>
            </w:r>
            <w:r>
              <w:rPr>
                <w:rFonts w:ascii="Arial" w:hAnsi="Arial" w:cs="Arial"/>
                <w:sz w:val="18"/>
                <w:szCs w:val="18"/>
                <w:lang w:val="fr-BE"/>
              </w:rPr>
              <w:t> ;</w:t>
            </w:r>
          </w:p>
        </w:tc>
        <w:tc>
          <w:tcPr>
            <w:tcW w:w="768" w:type="dxa"/>
            <w:noWrap/>
          </w:tcPr>
          <w:p w:rsidR="008832AC" w:rsidRDefault="008832AC" w:rsidP="008D4602">
            <w:pPr>
              <w:spacing w:before="60" w:after="60" w:line="240" w:lineRule="auto"/>
              <w:rPr>
                <w:rFonts w:ascii="Arial" w:hAnsi="Arial" w:cs="Arial"/>
                <w:sz w:val="18"/>
                <w:szCs w:val="18"/>
                <w:lang w:val="fr-BE"/>
              </w:rPr>
            </w:pPr>
          </w:p>
        </w:tc>
        <w:tc>
          <w:tcPr>
            <w:tcW w:w="709" w:type="dxa"/>
            <w:noWrap/>
          </w:tcPr>
          <w:p w:rsidR="008832AC" w:rsidRDefault="008832AC" w:rsidP="008D4602">
            <w:pPr>
              <w:spacing w:before="60" w:after="60" w:line="240" w:lineRule="auto"/>
              <w:rPr>
                <w:rFonts w:ascii="Arial" w:hAnsi="Arial" w:cs="Arial"/>
                <w:sz w:val="18"/>
                <w:szCs w:val="18"/>
                <w:lang w:val="fr-BE"/>
              </w:rPr>
            </w:pPr>
          </w:p>
        </w:tc>
        <w:tc>
          <w:tcPr>
            <w:tcW w:w="850" w:type="dxa"/>
            <w:noWrap/>
          </w:tcPr>
          <w:p w:rsidR="008832AC" w:rsidRDefault="008832AC" w:rsidP="008D4602">
            <w:pPr>
              <w:spacing w:before="60" w:after="60" w:line="240" w:lineRule="auto"/>
              <w:rPr>
                <w:rFonts w:ascii="Arial" w:hAnsi="Arial" w:cs="Arial"/>
                <w:sz w:val="18"/>
                <w:szCs w:val="18"/>
                <w:lang w:val="fr-BE"/>
              </w:rPr>
            </w:pPr>
          </w:p>
        </w:tc>
        <w:tc>
          <w:tcPr>
            <w:tcW w:w="992" w:type="dxa"/>
            <w:noWrap/>
          </w:tcPr>
          <w:p w:rsidR="008832AC"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rPr>
          <w:trHeight w:val="570"/>
        </w:trPr>
        <w:tc>
          <w:tcPr>
            <w:tcW w:w="534" w:type="dxa"/>
            <w:tcBorders>
              <w:top w:val="single" w:sz="4" w:space="0" w:color="auto"/>
              <w:left w:val="single" w:sz="4" w:space="0" w:color="auto"/>
              <w:bottom w:val="single" w:sz="4" w:space="0" w:color="auto"/>
              <w:right w:val="single" w:sz="4" w:space="0" w:color="auto"/>
            </w:tcBorders>
          </w:tcPr>
          <w:p w:rsidR="008832AC" w:rsidRPr="008832AC" w:rsidRDefault="008832AC" w:rsidP="008832AC">
            <w:pPr>
              <w:spacing w:before="60" w:after="60" w:line="240" w:lineRule="auto"/>
              <w:ind w:left="49"/>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12122" w:rsidRDefault="008832AC" w:rsidP="00A1212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 xml:space="preserve">examiner le caractère raisonnable de la politique d'investissement, </w:t>
            </w:r>
            <w:r>
              <w:rPr>
                <w:rFonts w:ascii="Arial" w:hAnsi="Arial" w:cs="Arial"/>
                <w:sz w:val="18"/>
                <w:szCs w:val="18"/>
                <w:lang w:val="fr-BE"/>
              </w:rPr>
              <w:t xml:space="preserve">des </w:t>
            </w:r>
            <w:r w:rsidRPr="008024B7">
              <w:rPr>
                <w:rFonts w:ascii="Arial" w:hAnsi="Arial" w:cs="Arial"/>
                <w:sz w:val="18"/>
                <w:szCs w:val="18"/>
                <w:lang w:val="fr-BE"/>
              </w:rPr>
              <w:t>cessions, désaffectations et d'amortissements de la période en cours et vérifiez, si possible, si elle est en phase avec le cours normal des activités</w:t>
            </w:r>
            <w:r>
              <w:rPr>
                <w:rFonts w:ascii="Arial" w:hAnsi="Arial" w:cs="Arial"/>
                <w:sz w:val="18"/>
                <w:szCs w:val="18"/>
                <w:lang w:val="fr-BE"/>
              </w:rPr>
              <w:t> ;</w:t>
            </w:r>
          </w:p>
        </w:tc>
        <w:tc>
          <w:tcPr>
            <w:tcW w:w="768" w:type="dxa"/>
            <w:tcBorders>
              <w:top w:val="single" w:sz="4" w:space="0" w:color="auto"/>
              <w:left w:val="single" w:sz="4" w:space="0" w:color="auto"/>
              <w:bottom w:val="single" w:sz="4" w:space="0" w:color="auto"/>
              <w:right w:val="single" w:sz="4" w:space="0" w:color="auto"/>
            </w:tcBorders>
            <w:noWrap/>
          </w:tcPr>
          <w:p w:rsidR="008832AC" w:rsidRDefault="008832AC" w:rsidP="008D4602">
            <w:pPr>
              <w:spacing w:before="60" w:after="60" w:line="240" w:lineRule="auto"/>
              <w:rPr>
                <w:rFonts w:ascii="Arial" w:hAnsi="Arial" w:cs="Arial"/>
                <w:sz w:val="18"/>
                <w:szCs w:val="18"/>
                <w:lang w:val="fr-BE"/>
              </w:rPr>
            </w:pPr>
          </w:p>
        </w:tc>
        <w:tc>
          <w:tcPr>
            <w:tcW w:w="709" w:type="dxa"/>
            <w:tcBorders>
              <w:top w:val="single" w:sz="4" w:space="0" w:color="auto"/>
              <w:left w:val="single" w:sz="4" w:space="0" w:color="auto"/>
              <w:bottom w:val="single" w:sz="4" w:space="0" w:color="auto"/>
              <w:right w:val="single" w:sz="4" w:space="0" w:color="auto"/>
            </w:tcBorders>
            <w:noWrap/>
          </w:tcPr>
          <w:p w:rsidR="008832AC" w:rsidRDefault="008832AC" w:rsidP="008D4602">
            <w:pPr>
              <w:spacing w:before="60" w:after="60" w:line="240" w:lineRule="auto"/>
              <w:rPr>
                <w:rFonts w:ascii="Arial" w:hAnsi="Arial" w:cs="Arial"/>
                <w:sz w:val="18"/>
                <w:szCs w:val="18"/>
                <w:lang w:val="fr-BE"/>
              </w:rPr>
            </w:pPr>
          </w:p>
        </w:tc>
        <w:tc>
          <w:tcPr>
            <w:tcW w:w="850" w:type="dxa"/>
            <w:tcBorders>
              <w:top w:val="single" w:sz="4" w:space="0" w:color="auto"/>
              <w:left w:val="single" w:sz="4" w:space="0" w:color="auto"/>
              <w:bottom w:val="single" w:sz="4" w:space="0" w:color="auto"/>
              <w:right w:val="single" w:sz="4" w:space="0" w:color="auto"/>
            </w:tcBorders>
            <w:noWrap/>
          </w:tcPr>
          <w:p w:rsidR="008832AC" w:rsidRDefault="008832AC" w:rsidP="008D4602">
            <w:pPr>
              <w:spacing w:before="60" w:after="60" w:line="240" w:lineRule="auto"/>
              <w:rPr>
                <w:rFonts w:ascii="Arial" w:hAnsi="Arial" w:cs="Arial"/>
                <w:sz w:val="18"/>
                <w:szCs w:val="18"/>
                <w:lang w:val="fr-BE"/>
              </w:rPr>
            </w:pPr>
          </w:p>
        </w:tc>
        <w:tc>
          <w:tcPr>
            <w:tcW w:w="992" w:type="dxa"/>
            <w:tcBorders>
              <w:top w:val="single" w:sz="4" w:space="0" w:color="auto"/>
              <w:left w:val="single" w:sz="4" w:space="0" w:color="auto"/>
              <w:bottom w:val="single" w:sz="4" w:space="0" w:color="auto"/>
              <w:right w:val="single" w:sz="4" w:space="0" w:color="auto"/>
            </w:tcBorders>
            <w:noWrap/>
          </w:tcPr>
          <w:p w:rsidR="008832AC" w:rsidRDefault="008832AC" w:rsidP="008D4602">
            <w:pPr>
              <w:spacing w:before="60" w:after="60" w:line="240" w:lineRule="auto"/>
              <w:rPr>
                <w:rFonts w:ascii="Arial" w:hAnsi="Arial" w:cs="Arial"/>
                <w:sz w:val="18"/>
                <w:szCs w:val="18"/>
                <w:lang w:val="fr-BE"/>
              </w:rPr>
            </w:pP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p>
        </w:tc>
      </w:tr>
      <w:tr w:rsidR="008832AC" w:rsidRPr="008F5480"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Pr="008F5480" w:rsidRDefault="008832AC" w:rsidP="008832AC">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Pr="008F5480" w:rsidRDefault="008832AC" w:rsidP="00776B5E">
            <w:pPr>
              <w:spacing w:before="60" w:after="60" w:line="240" w:lineRule="auto"/>
              <w:jc w:val="center"/>
              <w:rPr>
                <w:rFonts w:ascii="Arial" w:hAnsi="Arial" w:cs="Arial"/>
                <w:b/>
                <w:bCs/>
                <w:sz w:val="18"/>
                <w:szCs w:val="18"/>
                <w:lang w:val="fr-BE"/>
              </w:rPr>
            </w:pPr>
          </w:p>
          <w:p w:rsidR="008832AC" w:rsidRPr="008F5480" w:rsidRDefault="008832AC" w:rsidP="00776B5E">
            <w:pPr>
              <w:spacing w:before="60" w:after="60" w:line="240" w:lineRule="auto"/>
              <w:jc w:val="center"/>
              <w:rPr>
                <w:rFonts w:ascii="Arial" w:hAnsi="Arial" w:cs="Arial"/>
                <w:b/>
                <w:bCs/>
                <w:sz w:val="18"/>
                <w:szCs w:val="18"/>
                <w:lang w:val="fr-BE"/>
              </w:rPr>
            </w:pPr>
          </w:p>
          <w:p w:rsidR="008832AC" w:rsidRPr="008F5480" w:rsidRDefault="008832AC" w:rsidP="00776B5E">
            <w:pPr>
              <w:spacing w:before="60" w:after="60" w:line="240" w:lineRule="auto"/>
              <w:jc w:val="center"/>
              <w:rPr>
                <w:rFonts w:ascii="Arial" w:hAnsi="Arial" w:cs="Arial"/>
                <w:b/>
                <w:bCs/>
                <w:sz w:val="18"/>
                <w:szCs w:val="18"/>
                <w:lang w:val="fr-BE"/>
              </w:rPr>
            </w:pPr>
            <w:r w:rsidRPr="008F5480">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F5480" w:rsidRDefault="008832AC" w:rsidP="00776B5E">
            <w:pPr>
              <w:spacing w:before="60" w:after="60" w:line="240" w:lineRule="auto"/>
              <w:ind w:left="113" w:right="113"/>
              <w:jc w:val="center"/>
              <w:rPr>
                <w:rFonts w:ascii="Arial" w:hAnsi="Arial" w:cs="Arial"/>
                <w:b/>
                <w:sz w:val="18"/>
                <w:szCs w:val="18"/>
                <w:lang w:val="fr-BE"/>
              </w:rPr>
            </w:pPr>
            <w:r w:rsidRPr="008F5480">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F5480" w:rsidRDefault="008832AC" w:rsidP="00776B5E">
            <w:pPr>
              <w:spacing w:before="60" w:after="60" w:line="240" w:lineRule="auto"/>
              <w:ind w:left="113" w:right="113"/>
              <w:jc w:val="center"/>
              <w:rPr>
                <w:rFonts w:ascii="Arial" w:hAnsi="Arial" w:cs="Arial"/>
                <w:b/>
                <w:sz w:val="18"/>
                <w:szCs w:val="18"/>
                <w:lang w:val="fr-BE"/>
              </w:rPr>
            </w:pPr>
            <w:r w:rsidRPr="008F5480">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Pr="008F5480" w:rsidRDefault="008832AC" w:rsidP="00776B5E">
            <w:pPr>
              <w:spacing w:before="60" w:after="60" w:line="240" w:lineRule="auto"/>
              <w:jc w:val="center"/>
              <w:rPr>
                <w:rFonts w:ascii="Arial" w:hAnsi="Arial" w:cs="Arial"/>
                <w:b/>
                <w:sz w:val="18"/>
                <w:szCs w:val="18"/>
                <w:lang w:val="fr-BE"/>
              </w:rPr>
            </w:pPr>
          </w:p>
          <w:p w:rsidR="008832AC" w:rsidRPr="008F5480" w:rsidRDefault="008832AC" w:rsidP="00776B5E">
            <w:pPr>
              <w:spacing w:before="60" w:after="60" w:line="240" w:lineRule="auto"/>
              <w:jc w:val="center"/>
              <w:rPr>
                <w:rFonts w:ascii="Arial" w:hAnsi="Arial" w:cs="Arial"/>
                <w:b/>
                <w:sz w:val="18"/>
                <w:szCs w:val="18"/>
                <w:lang w:val="fr-BE"/>
              </w:rPr>
            </w:pPr>
          </w:p>
          <w:p w:rsidR="008832AC" w:rsidRPr="008F5480" w:rsidRDefault="008832AC" w:rsidP="00776B5E">
            <w:pPr>
              <w:spacing w:before="60" w:after="60" w:line="240" w:lineRule="auto"/>
              <w:jc w:val="center"/>
              <w:rPr>
                <w:rFonts w:ascii="Arial" w:hAnsi="Arial" w:cs="Arial"/>
                <w:b/>
                <w:sz w:val="18"/>
                <w:szCs w:val="18"/>
                <w:lang w:val="fr-BE"/>
              </w:rPr>
            </w:pPr>
            <w:r w:rsidRPr="008F5480">
              <w:rPr>
                <w:rFonts w:ascii="Arial" w:hAnsi="Arial" w:cs="Arial"/>
                <w:b/>
                <w:sz w:val="18"/>
                <w:szCs w:val="18"/>
                <w:lang w:val="fr-BE"/>
              </w:rPr>
              <w:t>Commentaires</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534" w:type="dxa"/>
          </w:tcPr>
          <w:p w:rsidR="008832AC" w:rsidRPr="008832AC" w:rsidRDefault="008832AC" w:rsidP="008832AC">
            <w:pPr>
              <w:spacing w:before="60" w:after="60" w:line="240" w:lineRule="auto"/>
              <w:ind w:left="49"/>
              <w:jc w:val="center"/>
              <w:rPr>
                <w:rFonts w:ascii="Arial" w:hAnsi="Arial" w:cs="Arial"/>
                <w:sz w:val="18"/>
                <w:szCs w:val="18"/>
                <w:lang w:val="fr-BE"/>
              </w:rPr>
            </w:pPr>
          </w:p>
        </w:tc>
        <w:tc>
          <w:tcPr>
            <w:tcW w:w="3500" w:type="dxa"/>
          </w:tcPr>
          <w:p w:rsidR="008832AC" w:rsidRPr="00A12122" w:rsidRDefault="008832AC" w:rsidP="00A1212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documenter les év</w:t>
            </w:r>
            <w:r>
              <w:rPr>
                <w:rFonts w:ascii="Arial" w:hAnsi="Arial" w:cs="Arial"/>
                <w:sz w:val="18"/>
                <w:szCs w:val="18"/>
                <w:lang w:val="fr-BE"/>
              </w:rPr>
              <w:t>é</w:t>
            </w:r>
            <w:r w:rsidRPr="008024B7">
              <w:rPr>
                <w:rFonts w:ascii="Arial" w:hAnsi="Arial" w:cs="Arial"/>
                <w:sz w:val="18"/>
                <w:szCs w:val="18"/>
                <w:lang w:val="fr-BE"/>
              </w:rPr>
              <w:t xml:space="preserve">nements significatifs ou les changements influençant la composition des incorporelles et le goodwill, tels que l'acquisition et la cession d'un business ou un changement dans l'environnement des affaires (par ex nouveaux concurrents, technologies ou conditions économiques) et leur impact sur la valeur comptable des incorporelles et </w:t>
            </w:r>
            <w:r>
              <w:rPr>
                <w:rFonts w:ascii="Arial" w:hAnsi="Arial" w:cs="Arial"/>
                <w:sz w:val="18"/>
                <w:szCs w:val="18"/>
                <w:lang w:val="fr-BE"/>
              </w:rPr>
              <w:t>du</w:t>
            </w:r>
            <w:r w:rsidRPr="008024B7">
              <w:rPr>
                <w:rFonts w:ascii="Arial" w:hAnsi="Arial" w:cs="Arial"/>
                <w:sz w:val="18"/>
                <w:szCs w:val="18"/>
                <w:lang w:val="fr-BE"/>
              </w:rPr>
              <w:t xml:space="preserve"> goodwill</w:t>
            </w:r>
            <w:r>
              <w:rPr>
                <w:rFonts w:ascii="Arial" w:hAnsi="Arial" w:cs="Arial"/>
                <w:sz w:val="18"/>
                <w:szCs w:val="18"/>
                <w:lang w:val="fr-BE"/>
              </w:rPr>
              <w:t> ; et</w:t>
            </w:r>
          </w:p>
        </w:tc>
        <w:tc>
          <w:tcPr>
            <w:tcW w:w="768" w:type="dxa"/>
            <w:noWrap/>
          </w:tcPr>
          <w:p w:rsidR="008832AC" w:rsidRDefault="008832AC" w:rsidP="008D4602">
            <w:pPr>
              <w:spacing w:before="60" w:after="60" w:line="240" w:lineRule="auto"/>
              <w:rPr>
                <w:rFonts w:ascii="Arial" w:hAnsi="Arial" w:cs="Arial"/>
                <w:sz w:val="18"/>
                <w:szCs w:val="18"/>
                <w:lang w:val="fr-BE"/>
              </w:rPr>
            </w:pPr>
          </w:p>
        </w:tc>
        <w:tc>
          <w:tcPr>
            <w:tcW w:w="709" w:type="dxa"/>
            <w:noWrap/>
          </w:tcPr>
          <w:p w:rsidR="008832AC" w:rsidRDefault="008832AC" w:rsidP="008D4602">
            <w:pPr>
              <w:spacing w:before="60" w:after="60" w:line="240" w:lineRule="auto"/>
              <w:rPr>
                <w:rFonts w:ascii="Arial" w:hAnsi="Arial" w:cs="Arial"/>
                <w:sz w:val="18"/>
                <w:szCs w:val="18"/>
                <w:lang w:val="fr-BE"/>
              </w:rPr>
            </w:pPr>
          </w:p>
        </w:tc>
        <w:tc>
          <w:tcPr>
            <w:tcW w:w="850" w:type="dxa"/>
            <w:noWrap/>
          </w:tcPr>
          <w:p w:rsidR="008832AC" w:rsidRDefault="008832AC" w:rsidP="008D4602">
            <w:pPr>
              <w:spacing w:before="60" w:after="60" w:line="240" w:lineRule="auto"/>
              <w:rPr>
                <w:rFonts w:ascii="Arial" w:hAnsi="Arial" w:cs="Arial"/>
                <w:sz w:val="18"/>
                <w:szCs w:val="18"/>
                <w:lang w:val="fr-BE"/>
              </w:rPr>
            </w:pPr>
          </w:p>
        </w:tc>
        <w:tc>
          <w:tcPr>
            <w:tcW w:w="992" w:type="dxa"/>
            <w:noWrap/>
          </w:tcPr>
          <w:p w:rsidR="008832AC"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8"/>
        </w:trPr>
        <w:tc>
          <w:tcPr>
            <w:tcW w:w="534" w:type="dxa"/>
          </w:tcPr>
          <w:p w:rsidR="008832AC" w:rsidRPr="008832AC" w:rsidRDefault="008832AC" w:rsidP="008832AC">
            <w:pPr>
              <w:spacing w:before="60" w:after="60" w:line="240" w:lineRule="auto"/>
              <w:ind w:left="49"/>
              <w:jc w:val="center"/>
              <w:rPr>
                <w:rFonts w:ascii="Arial" w:hAnsi="Arial" w:cs="Arial"/>
                <w:sz w:val="18"/>
                <w:szCs w:val="18"/>
                <w:lang w:val="fr-BE"/>
              </w:rPr>
            </w:pPr>
          </w:p>
        </w:tc>
        <w:tc>
          <w:tcPr>
            <w:tcW w:w="3500" w:type="dxa"/>
          </w:tcPr>
          <w:p w:rsidR="008832AC" w:rsidRPr="008D4602" w:rsidRDefault="008832AC" w:rsidP="008D4602">
            <w:pPr>
              <w:pStyle w:val="ListParagraph"/>
              <w:numPr>
                <w:ilvl w:val="0"/>
                <w:numId w:val="35"/>
              </w:numPr>
              <w:spacing w:before="60" w:after="60" w:line="240" w:lineRule="auto"/>
              <w:contextualSpacing w:val="0"/>
              <w:jc w:val="both"/>
              <w:rPr>
                <w:rFonts w:ascii="Arial" w:hAnsi="Arial" w:cs="Arial"/>
                <w:sz w:val="18"/>
                <w:szCs w:val="18"/>
                <w:lang w:val="fr-BE"/>
              </w:rPr>
            </w:pPr>
            <w:r w:rsidRPr="008024B7">
              <w:rPr>
                <w:rFonts w:ascii="Arial" w:hAnsi="Arial" w:cs="Arial"/>
                <w:sz w:val="18"/>
                <w:szCs w:val="18"/>
                <w:lang w:val="fr-BE"/>
              </w:rPr>
              <w:t>examiner les revenus financiers générés par les immobilisations financières par rapport à l'exercice antérieur</w:t>
            </w:r>
            <w:r>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p>
        </w:tc>
        <w:tc>
          <w:tcPr>
            <w:tcW w:w="709" w:type="dxa"/>
            <w:noWrap/>
          </w:tcPr>
          <w:p w:rsidR="008832AC" w:rsidRPr="00AB311D" w:rsidRDefault="008832AC" w:rsidP="008D4602">
            <w:pPr>
              <w:spacing w:before="60" w:after="60" w:line="240" w:lineRule="auto"/>
              <w:rPr>
                <w:rFonts w:ascii="Arial" w:hAnsi="Arial" w:cs="Arial"/>
                <w:sz w:val="18"/>
                <w:szCs w:val="18"/>
                <w:lang w:val="fr-BE"/>
              </w:rPr>
            </w:pPr>
          </w:p>
        </w:tc>
        <w:tc>
          <w:tcPr>
            <w:tcW w:w="850"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shd w:val="clear" w:color="auto" w:fill="D9D9D9" w:themeFill="background1" w:themeFillShade="D9"/>
          </w:tcPr>
          <w:p w:rsidR="008832AC" w:rsidRPr="008832AC" w:rsidRDefault="008832AC" w:rsidP="008832AC">
            <w:pPr>
              <w:spacing w:before="60" w:after="60" w:line="240" w:lineRule="auto"/>
              <w:jc w:val="center"/>
              <w:rPr>
                <w:rFonts w:ascii="Arial" w:hAnsi="Arial" w:cs="Arial"/>
                <w:b/>
                <w:sz w:val="18"/>
                <w:szCs w:val="18"/>
                <w:lang w:val="fr-BE"/>
              </w:rPr>
            </w:pPr>
            <w:r w:rsidRPr="008832AC">
              <w:rPr>
                <w:rFonts w:ascii="Arial" w:hAnsi="Arial" w:cs="Arial"/>
                <w:b/>
                <w:sz w:val="18"/>
                <w:szCs w:val="18"/>
                <w:lang w:val="fr-BE"/>
              </w:rPr>
              <w:t>2</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576352" w:rsidRDefault="008832AC" w:rsidP="008D4602">
            <w:pPr>
              <w:spacing w:before="60" w:after="60" w:line="240" w:lineRule="auto"/>
              <w:jc w:val="both"/>
              <w:rPr>
                <w:rFonts w:ascii="Arial" w:hAnsi="Arial" w:cs="Arial"/>
                <w:b/>
                <w:sz w:val="18"/>
                <w:szCs w:val="18"/>
                <w:lang w:val="fr-BE"/>
              </w:rPr>
            </w:pPr>
            <w:r w:rsidRPr="00AB311D">
              <w:rPr>
                <w:rFonts w:ascii="Arial" w:hAnsi="Arial" w:cs="Arial"/>
                <w:sz w:val="18"/>
                <w:szCs w:val="18"/>
                <w:lang w:val="fr-BE"/>
              </w:rPr>
              <w:t xml:space="preserve"> </w:t>
            </w:r>
            <w:r w:rsidRPr="00576352">
              <w:rPr>
                <w:rFonts w:ascii="Arial" w:hAnsi="Arial" w:cs="Arial"/>
                <w:b/>
                <w:sz w:val="18"/>
                <w:szCs w:val="18"/>
                <w:lang w:val="fr-BE"/>
              </w:rPr>
              <w:t>Politique interne</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534" w:type="dxa"/>
          </w:tcPr>
          <w:p w:rsidR="008832AC" w:rsidRPr="00AB311D"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sz w:val="18"/>
                <w:szCs w:val="18"/>
                <w:lang w:val="fr-BE"/>
              </w:rPr>
            </w:pPr>
            <w:r w:rsidRPr="00AB311D">
              <w:rPr>
                <w:rFonts w:ascii="Arial" w:hAnsi="Arial" w:cs="Arial"/>
                <w:sz w:val="18"/>
                <w:szCs w:val="18"/>
                <w:lang w:val="fr-BE"/>
              </w:rPr>
              <w:t>Déterminer si les règles comptables liées aux investissements corporels ou incorporels du client sont appropriées et si elles sont appliquées de manière constante</w:t>
            </w:r>
            <w:r>
              <w:rPr>
                <w:rFonts w:ascii="Arial" w:hAnsi="Arial" w:cs="Arial"/>
                <w:sz w:val="18"/>
                <w:szCs w:val="18"/>
                <w:lang w:val="fr-BE"/>
              </w:rPr>
              <w:t xml:space="preserve"> </w:t>
            </w:r>
            <w:r w:rsidRPr="00AB311D">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autorisation d'achat</w:t>
            </w:r>
            <w:r>
              <w:rPr>
                <w:rFonts w:ascii="Arial" w:hAnsi="Arial" w:cs="Arial"/>
                <w:sz w:val="18"/>
                <w:szCs w:val="18"/>
                <w:lang w:val="fr-BE"/>
              </w:rPr>
              <w:t>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capitalisation</w:t>
            </w:r>
            <w:r>
              <w:rPr>
                <w:rFonts w:ascii="Arial" w:hAnsi="Arial" w:cs="Arial"/>
                <w:sz w:val="18"/>
                <w:szCs w:val="18"/>
                <w:lang w:val="fr-BE"/>
              </w:rPr>
              <w:t>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rPr>
          <w:trHeight w:val="24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2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amortissement</w:t>
            </w:r>
            <w:r>
              <w:rPr>
                <w:rFonts w:ascii="Arial" w:hAnsi="Arial" w:cs="Arial"/>
                <w:sz w:val="18"/>
                <w:szCs w:val="18"/>
                <w:lang w:val="fr-BE"/>
              </w:rPr>
              <w:t> ; et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480"/>
        </w:trPr>
        <w:tc>
          <w:tcPr>
            <w:tcW w:w="534" w:type="dxa"/>
            <w:tcBorders>
              <w:top w:val="single" w:sz="4" w:space="0" w:color="auto"/>
              <w:left w:val="single" w:sz="4" w:space="0" w:color="auto"/>
              <w:bottom w:val="single" w:sz="4" w:space="0" w:color="auto"/>
              <w:right w:val="single" w:sz="4" w:space="0" w:color="auto"/>
            </w:tcBorders>
          </w:tcPr>
          <w:p w:rsidR="008832AC" w:rsidRPr="008832AC" w:rsidRDefault="008832AC" w:rsidP="008832AC">
            <w:pPr>
              <w:spacing w:before="60" w:after="60" w:line="240" w:lineRule="auto"/>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2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obligations de désaffectation de certains immobilisés.</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8832AC">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bCs/>
                <w:sz w:val="18"/>
                <w:szCs w:val="18"/>
                <w:lang w:val="fr-BE"/>
              </w:rPr>
            </w:pPr>
          </w:p>
          <w:p w:rsidR="008832AC" w:rsidRDefault="008832AC" w:rsidP="00776B5E">
            <w:pPr>
              <w:spacing w:before="60" w:after="60" w:line="240" w:lineRule="auto"/>
              <w:jc w:val="center"/>
              <w:rPr>
                <w:rFonts w:ascii="Arial" w:hAnsi="Arial" w:cs="Arial"/>
                <w:b/>
                <w:bCs/>
                <w:sz w:val="18"/>
                <w:szCs w:val="18"/>
                <w:lang w:val="fr-BE"/>
              </w:rPr>
            </w:pPr>
          </w:p>
          <w:p w:rsidR="008832AC" w:rsidRPr="00044484" w:rsidRDefault="008832AC" w:rsidP="00776B5E">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sz w:val="18"/>
                <w:szCs w:val="18"/>
                <w:lang w:val="fr-BE"/>
              </w:rPr>
            </w:pPr>
          </w:p>
          <w:p w:rsidR="008832AC" w:rsidRDefault="008832AC" w:rsidP="00776B5E">
            <w:pPr>
              <w:spacing w:before="60" w:after="60" w:line="240" w:lineRule="auto"/>
              <w:jc w:val="center"/>
              <w:rPr>
                <w:rFonts w:ascii="Arial" w:hAnsi="Arial" w:cs="Arial"/>
                <w:b/>
                <w:sz w:val="18"/>
                <w:szCs w:val="18"/>
                <w:lang w:val="fr-BE"/>
              </w:rPr>
            </w:pPr>
          </w:p>
          <w:p w:rsidR="008832AC" w:rsidRPr="00044484" w:rsidRDefault="008832AC" w:rsidP="00776B5E">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534" w:type="dxa"/>
            <w:shd w:val="clear" w:color="auto" w:fill="D9D9D9" w:themeFill="background1" w:themeFillShade="D9"/>
          </w:tcPr>
          <w:p w:rsidR="008832AC" w:rsidRPr="00576352"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3</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576352" w:rsidRDefault="008832AC" w:rsidP="008D4602">
            <w:pPr>
              <w:spacing w:before="60" w:after="60" w:line="240" w:lineRule="auto"/>
              <w:rPr>
                <w:rFonts w:ascii="Arial" w:hAnsi="Arial" w:cs="Arial"/>
                <w:b/>
                <w:sz w:val="18"/>
                <w:szCs w:val="18"/>
                <w:lang w:val="fr-BE"/>
              </w:rPr>
            </w:pPr>
            <w:r w:rsidRPr="00576352">
              <w:rPr>
                <w:rFonts w:ascii="Arial" w:hAnsi="Arial" w:cs="Arial"/>
                <w:b/>
                <w:sz w:val="18"/>
                <w:szCs w:val="18"/>
                <w:lang w:val="fr-BE"/>
              </w:rPr>
              <w:t>Listing</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
        </w:trPr>
        <w:tc>
          <w:tcPr>
            <w:tcW w:w="534" w:type="dxa"/>
          </w:tcPr>
          <w:p w:rsidR="008832AC" w:rsidRPr="00AB311D"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sz w:val="18"/>
                <w:szCs w:val="18"/>
                <w:lang w:val="fr-BE"/>
              </w:rPr>
            </w:pPr>
            <w:r w:rsidRPr="00AB311D">
              <w:rPr>
                <w:rFonts w:ascii="Arial" w:hAnsi="Arial" w:cs="Arial"/>
                <w:sz w:val="18"/>
                <w:szCs w:val="18"/>
                <w:lang w:val="fr-BE"/>
              </w:rPr>
              <w:t>Obtenir le relevé des mutations intervenues dans les immobilisations incorporelles, corporelles et financières y compris la mutation intervenue dans la charge d'amortissement</w:t>
            </w:r>
            <w:r>
              <w:rPr>
                <w:rFonts w:ascii="Arial" w:hAnsi="Arial" w:cs="Arial"/>
                <w:sz w:val="18"/>
                <w:szCs w:val="18"/>
                <w:lang w:val="fr-BE"/>
              </w:rPr>
              <w:t>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2574E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8"/>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7"/>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 xml:space="preserve">réconcilier la balance d'ouverture au papier de travail de </w:t>
            </w:r>
            <w:r>
              <w:rPr>
                <w:rFonts w:ascii="Arial" w:hAnsi="Arial" w:cs="Arial"/>
                <w:sz w:val="18"/>
                <w:szCs w:val="18"/>
                <w:lang w:val="fr-BE"/>
              </w:rPr>
              <w:t>l'audit de l'exercice antérieur</w:t>
            </w:r>
            <w:r w:rsidRPr="00AB311D">
              <w:rPr>
                <w:rFonts w:ascii="Arial" w:hAnsi="Arial" w:cs="Arial"/>
                <w:sz w:val="18"/>
                <w:szCs w:val="18"/>
                <w:lang w:val="fr-BE"/>
              </w:rPr>
              <w:t xml:space="preserve"> et le sol</w:t>
            </w:r>
            <w:r>
              <w:rPr>
                <w:rFonts w:ascii="Arial" w:hAnsi="Arial" w:cs="Arial"/>
                <w:sz w:val="18"/>
                <w:szCs w:val="18"/>
                <w:lang w:val="fr-BE"/>
              </w:rPr>
              <w:t>de de clôture à la comptabilité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8832AC"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7"/>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tester par sondage le calcul arithmétique des amortissements de la période.  Vérifie</w:t>
            </w:r>
            <w:r>
              <w:rPr>
                <w:rFonts w:ascii="Arial" w:hAnsi="Arial" w:cs="Arial"/>
                <w:sz w:val="18"/>
                <w:szCs w:val="18"/>
                <w:lang w:val="fr-BE"/>
              </w:rPr>
              <w:t>r</w:t>
            </w:r>
            <w:r w:rsidRPr="00AB311D">
              <w:rPr>
                <w:rFonts w:ascii="Arial" w:hAnsi="Arial" w:cs="Arial"/>
                <w:sz w:val="18"/>
                <w:szCs w:val="18"/>
                <w:lang w:val="fr-BE"/>
              </w:rPr>
              <w:t xml:space="preserve"> la réouverture </w:t>
            </w:r>
            <w:r>
              <w:rPr>
                <w:rFonts w:ascii="Arial" w:hAnsi="Arial" w:cs="Arial"/>
                <w:sz w:val="18"/>
                <w:szCs w:val="18"/>
                <w:lang w:val="fr-BE"/>
              </w:rPr>
              <w:t>pour les amortissements cumulés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7"/>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recalculer les amortissements annuels (si s</w:t>
            </w:r>
            <w:r>
              <w:rPr>
                <w:rFonts w:ascii="Arial" w:hAnsi="Arial" w:cs="Arial"/>
                <w:sz w:val="18"/>
                <w:szCs w:val="18"/>
                <w:lang w:val="fr-BE"/>
              </w:rPr>
              <w:t>ignificatifs) et réconcilier avec le compte de résultats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27"/>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se renseigner si le personnel concerné par les actifs immobilisés est informé de</w:t>
            </w:r>
            <w:r>
              <w:rPr>
                <w:rFonts w:ascii="Arial" w:hAnsi="Arial" w:cs="Arial"/>
                <w:sz w:val="18"/>
                <w:szCs w:val="18"/>
                <w:lang w:val="fr-BE"/>
              </w:rPr>
              <w:t xml:space="preserve"> </w:t>
            </w:r>
            <w:r w:rsidRPr="00AB311D">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48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28"/>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immobilisés non enreg</w:t>
            </w:r>
            <w:r>
              <w:rPr>
                <w:rFonts w:ascii="Arial" w:hAnsi="Arial" w:cs="Arial"/>
                <w:sz w:val="18"/>
                <w:szCs w:val="18"/>
                <w:lang w:val="fr-BE"/>
              </w:rPr>
              <w:t>istrés, manquants ou surévalués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144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28"/>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transactions non enregistrées ou av</w:t>
            </w:r>
            <w:r>
              <w:rPr>
                <w:rFonts w:ascii="Arial" w:hAnsi="Arial" w:cs="Arial"/>
                <w:sz w:val="18"/>
                <w:szCs w:val="18"/>
                <w:lang w:val="fr-BE"/>
              </w:rPr>
              <w:t>ec des éléments inhabituels (p.</w:t>
            </w:r>
            <w:r w:rsidRPr="00AB311D">
              <w:rPr>
                <w:rFonts w:ascii="Arial" w:hAnsi="Arial" w:cs="Arial"/>
                <w:sz w:val="18"/>
                <w:szCs w:val="18"/>
                <w:lang w:val="fr-BE"/>
              </w:rPr>
              <w:t xml:space="preserve"> ex</w:t>
            </w:r>
            <w:r>
              <w:rPr>
                <w:rFonts w:ascii="Arial" w:hAnsi="Arial" w:cs="Arial"/>
                <w:sz w:val="18"/>
                <w:szCs w:val="18"/>
                <w:lang w:val="fr-BE"/>
              </w:rPr>
              <w:t>.</w:t>
            </w:r>
            <w:r w:rsidRPr="00AB311D">
              <w:rPr>
                <w:rFonts w:ascii="Arial" w:hAnsi="Arial" w:cs="Arial"/>
                <w:sz w:val="18"/>
                <w:szCs w:val="18"/>
                <w:lang w:val="fr-BE"/>
              </w:rPr>
              <w:t xml:space="preserve"> leasing avec des termes complexes conçus pour répondre aux exigences du leasing opérationnel).</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8832AC">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bCs/>
                <w:sz w:val="18"/>
                <w:szCs w:val="18"/>
                <w:lang w:val="fr-BE"/>
              </w:rPr>
            </w:pPr>
          </w:p>
          <w:p w:rsidR="008832AC" w:rsidRDefault="008832AC" w:rsidP="00776B5E">
            <w:pPr>
              <w:spacing w:before="60" w:after="60" w:line="240" w:lineRule="auto"/>
              <w:jc w:val="center"/>
              <w:rPr>
                <w:rFonts w:ascii="Arial" w:hAnsi="Arial" w:cs="Arial"/>
                <w:b/>
                <w:bCs/>
                <w:sz w:val="18"/>
                <w:szCs w:val="18"/>
                <w:lang w:val="fr-BE"/>
              </w:rPr>
            </w:pPr>
          </w:p>
          <w:p w:rsidR="008832AC" w:rsidRPr="00044484" w:rsidRDefault="008832AC" w:rsidP="00776B5E">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sz w:val="18"/>
                <w:szCs w:val="18"/>
                <w:lang w:val="fr-BE"/>
              </w:rPr>
            </w:pPr>
          </w:p>
          <w:p w:rsidR="008832AC" w:rsidRDefault="008832AC" w:rsidP="00776B5E">
            <w:pPr>
              <w:spacing w:before="60" w:after="60" w:line="240" w:lineRule="auto"/>
              <w:jc w:val="center"/>
              <w:rPr>
                <w:rFonts w:ascii="Arial" w:hAnsi="Arial" w:cs="Arial"/>
                <w:b/>
                <w:sz w:val="18"/>
                <w:szCs w:val="18"/>
                <w:lang w:val="fr-BE"/>
              </w:rPr>
            </w:pPr>
          </w:p>
          <w:p w:rsidR="008832AC" w:rsidRPr="00044484" w:rsidRDefault="008832AC" w:rsidP="00776B5E">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534" w:type="dxa"/>
            <w:shd w:val="clear" w:color="auto" w:fill="D9D9D9" w:themeFill="background1" w:themeFillShade="D9"/>
          </w:tcPr>
          <w:p w:rsidR="008832AC" w:rsidRPr="00576352"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4</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576352" w:rsidRDefault="008832AC" w:rsidP="008D4602">
            <w:pPr>
              <w:spacing w:before="60" w:after="60" w:line="240" w:lineRule="auto"/>
              <w:rPr>
                <w:rFonts w:ascii="Arial" w:hAnsi="Arial" w:cs="Arial"/>
                <w:b/>
                <w:sz w:val="18"/>
                <w:szCs w:val="18"/>
                <w:lang w:val="fr-BE"/>
              </w:rPr>
            </w:pPr>
            <w:r w:rsidRPr="00576352">
              <w:rPr>
                <w:rFonts w:ascii="Arial" w:hAnsi="Arial" w:cs="Arial"/>
                <w:b/>
                <w:sz w:val="18"/>
                <w:szCs w:val="18"/>
                <w:lang w:val="fr-BE"/>
              </w:rPr>
              <w:t>Leasing financier</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4"/>
        </w:trPr>
        <w:tc>
          <w:tcPr>
            <w:tcW w:w="534" w:type="dxa"/>
          </w:tcPr>
          <w:p w:rsidR="008832AC"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9013CB">
            <w:pPr>
              <w:spacing w:before="60" w:after="60" w:line="240" w:lineRule="auto"/>
              <w:jc w:val="both"/>
              <w:rPr>
                <w:rFonts w:ascii="Arial" w:hAnsi="Arial" w:cs="Arial"/>
                <w:sz w:val="18"/>
                <w:szCs w:val="18"/>
                <w:lang w:val="fr-BE"/>
              </w:rPr>
            </w:pPr>
            <w:r>
              <w:rPr>
                <w:rFonts w:ascii="Arial" w:hAnsi="Arial" w:cs="Arial"/>
                <w:sz w:val="18"/>
                <w:szCs w:val="18"/>
                <w:lang w:val="fr-BE"/>
              </w:rPr>
              <w:t>E</w:t>
            </w:r>
            <w:r w:rsidRPr="00AB311D">
              <w:rPr>
                <w:rFonts w:ascii="Arial" w:hAnsi="Arial" w:cs="Arial"/>
                <w:sz w:val="18"/>
                <w:szCs w:val="18"/>
                <w:lang w:val="fr-BE"/>
              </w:rPr>
              <w:t>xaminer les contrats de leasing significatifs pour s'assurer que tous les leasings financiers satisfont aux critères de reconnaissance et qu'ils ont correctement été comptabilisés</w:t>
            </w:r>
            <w:r>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534" w:type="dxa"/>
            <w:shd w:val="clear" w:color="auto" w:fill="D9D9D9" w:themeFill="background1" w:themeFillShade="D9"/>
          </w:tcPr>
          <w:p w:rsidR="008832AC" w:rsidRPr="00576352"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5</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576352" w:rsidRDefault="008832AC" w:rsidP="008D4602">
            <w:pPr>
              <w:spacing w:before="60" w:after="60" w:line="240" w:lineRule="auto"/>
              <w:rPr>
                <w:rFonts w:ascii="Arial" w:hAnsi="Arial" w:cs="Arial"/>
                <w:b/>
                <w:sz w:val="18"/>
                <w:szCs w:val="18"/>
                <w:lang w:val="fr-BE"/>
              </w:rPr>
            </w:pPr>
            <w:r w:rsidRPr="00576352">
              <w:rPr>
                <w:rFonts w:ascii="Arial" w:hAnsi="Arial" w:cs="Arial"/>
                <w:b/>
                <w:sz w:val="18"/>
                <w:szCs w:val="18"/>
                <w:lang w:val="fr-BE"/>
              </w:rPr>
              <w:t>Réparations et maintenances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34" w:type="dxa"/>
          </w:tcPr>
          <w:p w:rsidR="008832AC" w:rsidRPr="00AB311D" w:rsidRDefault="008832AC" w:rsidP="008832AC">
            <w:pPr>
              <w:spacing w:before="60" w:after="60" w:line="240" w:lineRule="auto"/>
              <w:jc w:val="center"/>
              <w:rPr>
                <w:rFonts w:ascii="Arial" w:hAnsi="Arial" w:cs="Arial"/>
                <w:sz w:val="18"/>
                <w:szCs w:val="18"/>
                <w:lang w:val="fr-BE"/>
              </w:rPr>
            </w:pPr>
          </w:p>
        </w:tc>
        <w:tc>
          <w:tcPr>
            <w:tcW w:w="3500" w:type="dxa"/>
          </w:tcPr>
          <w:p w:rsidR="008832AC" w:rsidRPr="00A12122" w:rsidRDefault="008832AC" w:rsidP="008D4602">
            <w:pPr>
              <w:spacing w:before="60" w:after="60" w:line="240" w:lineRule="auto"/>
              <w:jc w:val="both"/>
              <w:rPr>
                <w:rFonts w:ascii="Arial" w:hAnsi="Arial" w:cs="Arial"/>
                <w:sz w:val="18"/>
                <w:szCs w:val="18"/>
                <w:lang w:val="fr-BE"/>
              </w:rPr>
            </w:pPr>
            <w:r w:rsidRPr="00AB311D">
              <w:rPr>
                <w:rFonts w:ascii="Arial" w:hAnsi="Arial" w:cs="Arial"/>
                <w:sz w:val="18"/>
                <w:szCs w:val="18"/>
                <w:lang w:val="fr-BE"/>
              </w:rPr>
              <w:t>Vérifie</w:t>
            </w:r>
            <w:r>
              <w:rPr>
                <w:rFonts w:ascii="Arial" w:hAnsi="Arial" w:cs="Arial"/>
                <w:sz w:val="18"/>
                <w:szCs w:val="18"/>
                <w:lang w:val="fr-BE"/>
              </w:rPr>
              <w:t>r</w:t>
            </w:r>
            <w:r w:rsidRPr="00AB311D">
              <w:rPr>
                <w:rFonts w:ascii="Arial" w:hAnsi="Arial" w:cs="Arial"/>
                <w:sz w:val="18"/>
                <w:szCs w:val="18"/>
                <w:lang w:val="fr-BE"/>
              </w:rPr>
              <w:t xml:space="preserve"> les comptes de charges de réparations et maintenances pour la période en cours et déterminer si des éléments matériels devraient être provisionnés ou capitalisés pour autant que ces frais modifient substantiellement l'actif sous-jacent</w:t>
            </w:r>
            <w:r>
              <w:rPr>
                <w:rFonts w:ascii="Arial" w:hAnsi="Arial" w:cs="Arial"/>
                <w:sz w:val="18"/>
                <w:szCs w:val="18"/>
                <w:lang w:val="fr-BE"/>
              </w:rPr>
              <w:t xml:space="preserve"> et respectent les dispositions comptables en la matière</w:t>
            </w:r>
            <w:r w:rsidRPr="00AB311D">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534" w:type="dxa"/>
            <w:shd w:val="clear" w:color="auto" w:fill="D9D9D9" w:themeFill="background1" w:themeFillShade="D9"/>
          </w:tcPr>
          <w:p w:rsidR="008832AC" w:rsidRPr="00576352"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6</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576352" w:rsidRDefault="008832AC" w:rsidP="008D4602">
            <w:pPr>
              <w:spacing w:before="60" w:after="60" w:line="240" w:lineRule="auto"/>
              <w:rPr>
                <w:rFonts w:ascii="Arial" w:hAnsi="Arial" w:cs="Arial"/>
                <w:b/>
                <w:sz w:val="18"/>
                <w:szCs w:val="18"/>
                <w:lang w:val="fr-BE"/>
              </w:rPr>
            </w:pPr>
            <w:r w:rsidRPr="00576352">
              <w:rPr>
                <w:rFonts w:ascii="Arial" w:hAnsi="Arial" w:cs="Arial"/>
                <w:b/>
                <w:sz w:val="18"/>
                <w:szCs w:val="18"/>
                <w:lang w:val="fr-BE"/>
              </w:rPr>
              <w:t>Dépréciation exceptionnelle</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8"/>
        </w:trPr>
        <w:tc>
          <w:tcPr>
            <w:tcW w:w="534" w:type="dxa"/>
          </w:tcPr>
          <w:p w:rsidR="008832AC" w:rsidRPr="00AB311D" w:rsidRDefault="008832AC" w:rsidP="008832AC">
            <w:pPr>
              <w:spacing w:before="60" w:after="60" w:line="240" w:lineRule="auto"/>
              <w:jc w:val="center"/>
              <w:rPr>
                <w:rFonts w:ascii="Arial" w:hAnsi="Arial" w:cs="Arial"/>
                <w:bCs/>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bCs/>
                <w:sz w:val="18"/>
                <w:szCs w:val="18"/>
                <w:lang w:val="fr-BE"/>
              </w:rPr>
            </w:pPr>
            <w:r w:rsidRPr="00AB311D">
              <w:rPr>
                <w:rFonts w:ascii="Arial" w:hAnsi="Arial" w:cs="Arial"/>
                <w:bCs/>
                <w:sz w:val="18"/>
                <w:szCs w:val="18"/>
                <w:lang w:val="fr-BE"/>
              </w:rPr>
              <w:t>Vérifie</w:t>
            </w:r>
            <w:r>
              <w:rPr>
                <w:rFonts w:ascii="Arial" w:hAnsi="Arial" w:cs="Arial"/>
                <w:bCs/>
                <w:sz w:val="18"/>
                <w:szCs w:val="18"/>
                <w:lang w:val="fr-BE"/>
              </w:rPr>
              <w:t>r</w:t>
            </w:r>
            <w:r w:rsidRPr="00AB311D">
              <w:rPr>
                <w:rFonts w:ascii="Arial" w:hAnsi="Arial" w:cs="Arial"/>
                <w:bCs/>
                <w:sz w:val="18"/>
                <w:szCs w:val="18"/>
                <w:lang w:val="fr-BE"/>
              </w:rPr>
              <w:t xml:space="preserve"> que l'ensemble des immobilisés so</w:t>
            </w:r>
            <w:r>
              <w:rPr>
                <w:rFonts w:ascii="Arial" w:hAnsi="Arial" w:cs="Arial"/>
                <w:bCs/>
                <w:sz w:val="18"/>
                <w:szCs w:val="18"/>
                <w:lang w:val="fr-BE"/>
              </w:rPr>
              <w:t>ie</w:t>
            </w:r>
            <w:r w:rsidRPr="00AB311D">
              <w:rPr>
                <w:rFonts w:ascii="Arial" w:hAnsi="Arial" w:cs="Arial"/>
                <w:bCs/>
                <w:sz w:val="18"/>
                <w:szCs w:val="18"/>
                <w:lang w:val="fr-BE"/>
              </w:rPr>
              <w:t>nt toujours en exploitation.</w:t>
            </w:r>
          </w:p>
          <w:p w:rsidR="008832AC" w:rsidRPr="00AB311D" w:rsidRDefault="008832AC" w:rsidP="00C4236D">
            <w:pPr>
              <w:spacing w:before="60" w:after="60" w:line="240" w:lineRule="auto"/>
              <w:jc w:val="both"/>
              <w:rPr>
                <w:rFonts w:ascii="Arial" w:hAnsi="Arial" w:cs="Arial"/>
                <w:bCs/>
                <w:sz w:val="18"/>
                <w:szCs w:val="18"/>
                <w:lang w:val="fr-BE"/>
              </w:rPr>
            </w:pPr>
            <w:r w:rsidRPr="00AB311D">
              <w:rPr>
                <w:rFonts w:ascii="Arial" w:hAnsi="Arial" w:cs="Arial"/>
                <w:bCs/>
                <w:sz w:val="18"/>
                <w:szCs w:val="18"/>
                <w:lang w:val="fr-BE"/>
              </w:rPr>
              <w:t xml:space="preserve">Pour les immobilisations financières : examiner les </w:t>
            </w:r>
            <w:r>
              <w:rPr>
                <w:rFonts w:ascii="Arial" w:hAnsi="Arial" w:cs="Arial"/>
                <w:bCs/>
                <w:sz w:val="18"/>
                <w:szCs w:val="18"/>
                <w:lang w:val="fr-BE"/>
              </w:rPr>
              <w:t xml:space="preserve">comptes annuels </w:t>
            </w:r>
            <w:r w:rsidRPr="00AB311D">
              <w:rPr>
                <w:rFonts w:ascii="Arial" w:hAnsi="Arial" w:cs="Arial"/>
                <w:bCs/>
                <w:sz w:val="18"/>
                <w:szCs w:val="18"/>
                <w:lang w:val="fr-BE"/>
              </w:rPr>
              <w:t>des sociétés liées et déterminer si la valeur comptable excède la valeur nette comptable.</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34" w:type="dxa"/>
          </w:tcPr>
          <w:p w:rsidR="008832AC" w:rsidRPr="00AB311D"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sz w:val="18"/>
                <w:szCs w:val="18"/>
                <w:lang w:val="fr-BE"/>
              </w:rPr>
            </w:pPr>
            <w:r w:rsidRPr="00AB311D">
              <w:rPr>
                <w:rFonts w:ascii="Arial" w:hAnsi="Arial" w:cs="Arial"/>
                <w:sz w:val="18"/>
                <w:szCs w:val="18"/>
                <w:lang w:val="fr-BE"/>
              </w:rPr>
              <w:t>Les facteurs à considérer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9013CB">
            <w:pPr>
              <w:pStyle w:val="ListParagraph"/>
              <w:numPr>
                <w:ilvl w:val="0"/>
                <w:numId w:val="3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incapacité à générer des bénéfices d'exploitation</w:t>
            </w:r>
            <w:r>
              <w:rPr>
                <w:rFonts w:ascii="Arial" w:hAnsi="Arial" w:cs="Arial"/>
                <w:sz w:val="18"/>
                <w:szCs w:val="18"/>
                <w:lang w:val="fr-BE"/>
              </w:rPr>
              <w:t>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9013CB">
            <w:pPr>
              <w:pStyle w:val="ListParagraph"/>
              <w:numPr>
                <w:ilvl w:val="0"/>
                <w:numId w:val="3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secteur industriel ou conditions géographiques défavorables</w:t>
            </w:r>
            <w:r>
              <w:rPr>
                <w:rFonts w:ascii="Arial" w:hAnsi="Arial" w:cs="Arial"/>
                <w:sz w:val="18"/>
                <w:szCs w:val="18"/>
                <w:lang w:val="fr-BE"/>
              </w:rPr>
              <w:t> ; et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p>
        </w:tc>
        <w:tc>
          <w:tcPr>
            <w:tcW w:w="709" w:type="dxa"/>
            <w:noWrap/>
          </w:tcPr>
          <w:p w:rsidR="008832AC" w:rsidRPr="00AB311D" w:rsidRDefault="008832AC" w:rsidP="008D4602">
            <w:pPr>
              <w:spacing w:before="60" w:after="60" w:line="240" w:lineRule="auto"/>
              <w:rPr>
                <w:rFonts w:ascii="Arial" w:hAnsi="Arial" w:cs="Arial"/>
                <w:sz w:val="18"/>
                <w:szCs w:val="18"/>
                <w:lang w:val="fr-BE"/>
              </w:rPr>
            </w:pPr>
          </w:p>
        </w:tc>
        <w:tc>
          <w:tcPr>
            <w:tcW w:w="850"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993" w:type="dxa"/>
            <w:noWrap/>
          </w:tcPr>
          <w:p w:rsidR="008832AC" w:rsidRPr="00AB311D" w:rsidRDefault="008832AC" w:rsidP="008D4602">
            <w:pPr>
              <w:spacing w:before="60" w:after="60" w:line="240" w:lineRule="auto"/>
              <w:rPr>
                <w:rFonts w:ascii="Arial" w:hAnsi="Arial" w:cs="Arial"/>
                <w:sz w:val="18"/>
                <w:szCs w:val="18"/>
                <w:lang w:val="fr-BE"/>
              </w:rPr>
            </w:pPr>
          </w:p>
        </w:tc>
        <w:tc>
          <w:tcPr>
            <w:tcW w:w="992" w:type="dxa"/>
            <w:noWrap/>
          </w:tcPr>
          <w:p w:rsidR="008832AC" w:rsidRPr="00AB311D" w:rsidRDefault="008832AC" w:rsidP="008D4602">
            <w:pPr>
              <w:spacing w:before="60" w:after="60" w:line="240" w:lineRule="auto"/>
              <w:rPr>
                <w:rFonts w:ascii="Arial" w:hAnsi="Arial" w:cs="Arial"/>
                <w:sz w:val="18"/>
                <w:szCs w:val="18"/>
                <w:lang w:val="fr-BE"/>
              </w:rPr>
            </w:pPr>
          </w:p>
        </w:tc>
        <w:tc>
          <w:tcPr>
            <w:tcW w:w="4394" w:type="dxa"/>
            <w:noWrap/>
          </w:tcPr>
          <w:p w:rsidR="008832AC" w:rsidRPr="00AB311D" w:rsidRDefault="008832AC" w:rsidP="008D4602">
            <w:pPr>
              <w:spacing w:before="60" w:after="60" w:line="240" w:lineRule="auto"/>
              <w:rPr>
                <w:rFonts w:ascii="Arial" w:hAnsi="Arial" w:cs="Arial"/>
                <w:sz w:val="18"/>
                <w:szCs w:val="18"/>
                <w:lang w:val="fr-BE"/>
              </w:rPr>
            </w:pPr>
          </w:p>
        </w:tc>
      </w:tr>
      <w:tr w:rsidR="008832AC" w:rsidRPr="00A27995" w:rsidTr="008832AC">
        <w:trPr>
          <w:trHeight w:val="24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9013CB">
            <w:pPr>
              <w:pStyle w:val="ListParagraph"/>
              <w:numPr>
                <w:ilvl w:val="0"/>
                <w:numId w:val="36"/>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détérioration de la position financière</w:t>
            </w:r>
            <w:r>
              <w:rPr>
                <w:rFonts w:ascii="Arial" w:hAnsi="Arial" w:cs="Arial"/>
                <w:sz w:val="18"/>
                <w:szCs w:val="18"/>
                <w:lang w:val="fr-BE"/>
              </w:rPr>
              <w: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8832AC">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bCs/>
                <w:sz w:val="18"/>
                <w:szCs w:val="18"/>
                <w:lang w:val="fr-BE"/>
              </w:rPr>
            </w:pPr>
          </w:p>
          <w:p w:rsidR="008832AC" w:rsidRDefault="008832AC" w:rsidP="00776B5E">
            <w:pPr>
              <w:spacing w:before="60" w:after="60" w:line="240" w:lineRule="auto"/>
              <w:jc w:val="center"/>
              <w:rPr>
                <w:rFonts w:ascii="Arial" w:hAnsi="Arial" w:cs="Arial"/>
                <w:b/>
                <w:bCs/>
                <w:sz w:val="18"/>
                <w:szCs w:val="18"/>
                <w:lang w:val="fr-BE"/>
              </w:rPr>
            </w:pPr>
          </w:p>
          <w:p w:rsidR="008832AC" w:rsidRPr="00044484" w:rsidRDefault="008832AC" w:rsidP="00776B5E">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sz w:val="18"/>
                <w:szCs w:val="18"/>
                <w:lang w:val="fr-BE"/>
              </w:rPr>
            </w:pPr>
          </w:p>
          <w:p w:rsidR="008832AC" w:rsidRDefault="008832AC" w:rsidP="00776B5E">
            <w:pPr>
              <w:spacing w:before="60" w:after="60" w:line="240" w:lineRule="auto"/>
              <w:jc w:val="center"/>
              <w:rPr>
                <w:rFonts w:ascii="Arial" w:hAnsi="Arial" w:cs="Arial"/>
                <w:b/>
                <w:sz w:val="18"/>
                <w:szCs w:val="18"/>
                <w:lang w:val="fr-BE"/>
              </w:rPr>
            </w:pPr>
          </w:p>
          <w:p w:rsidR="008832AC" w:rsidRPr="00044484" w:rsidRDefault="008832AC" w:rsidP="00776B5E">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534" w:type="dxa"/>
            <w:shd w:val="clear" w:color="auto" w:fill="D9D9D9" w:themeFill="background1" w:themeFillShade="D9"/>
          </w:tcPr>
          <w:p w:rsidR="008832AC"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7</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Pr>
                <w:rFonts w:ascii="Arial" w:hAnsi="Arial" w:cs="Arial"/>
                <w:b/>
                <w:sz w:val="18"/>
                <w:szCs w:val="18"/>
                <w:lang w:val="fr-BE"/>
              </w:rPr>
              <w:t>I</w:t>
            </w:r>
            <w:r w:rsidRPr="0003347D">
              <w:rPr>
                <w:rFonts w:ascii="Arial" w:hAnsi="Arial" w:cs="Arial"/>
                <w:b/>
                <w:sz w:val="18"/>
                <w:szCs w:val="18"/>
                <w:lang w:val="fr-BE"/>
              </w:rPr>
              <w:t>ntra groupe</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534" w:type="dxa"/>
          </w:tcPr>
          <w:p w:rsidR="008832AC" w:rsidRDefault="008832AC" w:rsidP="008832AC">
            <w:pPr>
              <w:spacing w:before="60" w:after="60" w:line="240" w:lineRule="auto"/>
              <w:jc w:val="center"/>
              <w:rPr>
                <w:rFonts w:ascii="Arial" w:hAnsi="Arial" w:cs="Arial"/>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sz w:val="18"/>
                <w:szCs w:val="18"/>
                <w:lang w:val="fr-BE"/>
              </w:rPr>
            </w:pPr>
            <w:r>
              <w:rPr>
                <w:rFonts w:ascii="Arial" w:hAnsi="Arial" w:cs="Arial"/>
                <w:sz w:val="18"/>
                <w:szCs w:val="18"/>
                <w:lang w:val="fr-BE"/>
              </w:rPr>
              <w:t>D</w:t>
            </w:r>
            <w:r w:rsidRPr="00AB311D">
              <w:rPr>
                <w:rFonts w:ascii="Arial" w:hAnsi="Arial" w:cs="Arial"/>
                <w:sz w:val="18"/>
                <w:szCs w:val="18"/>
                <w:lang w:val="fr-BE"/>
              </w:rPr>
              <w:t>ocumente</w:t>
            </w:r>
            <w:r>
              <w:rPr>
                <w:rFonts w:ascii="Arial" w:hAnsi="Arial" w:cs="Arial"/>
                <w:sz w:val="18"/>
                <w:szCs w:val="18"/>
                <w:lang w:val="fr-BE"/>
              </w:rPr>
              <w:t>r</w:t>
            </w:r>
            <w:r w:rsidRPr="00AB311D">
              <w:rPr>
                <w:rFonts w:ascii="Arial" w:hAnsi="Arial" w:cs="Arial"/>
                <w:sz w:val="18"/>
                <w:szCs w:val="18"/>
                <w:lang w:val="fr-BE"/>
              </w:rPr>
              <w:t>/fai</w:t>
            </w:r>
            <w:r>
              <w:rPr>
                <w:rFonts w:ascii="Arial" w:hAnsi="Arial" w:cs="Arial"/>
                <w:sz w:val="18"/>
                <w:szCs w:val="18"/>
                <w:lang w:val="fr-BE"/>
              </w:rPr>
              <w:t>re</w:t>
            </w:r>
            <w:r w:rsidRPr="00AB311D">
              <w:rPr>
                <w:rFonts w:ascii="Arial" w:hAnsi="Arial" w:cs="Arial"/>
                <w:sz w:val="18"/>
                <w:szCs w:val="18"/>
                <w:lang w:val="fr-BE"/>
              </w:rPr>
              <w:t xml:space="preserve"> un relevé des opérations intra-group</w:t>
            </w:r>
            <w:r>
              <w:rPr>
                <w:rFonts w:ascii="Arial" w:hAnsi="Arial" w:cs="Arial"/>
                <w:sz w:val="18"/>
                <w:szCs w:val="18"/>
                <w:lang w:val="fr-BE"/>
              </w:rPr>
              <w:t>e</w:t>
            </w:r>
            <w:r w:rsidRPr="00AB311D">
              <w:rPr>
                <w:rFonts w:ascii="Arial" w:hAnsi="Arial" w:cs="Arial"/>
                <w:sz w:val="18"/>
                <w:szCs w:val="18"/>
                <w:lang w:val="fr-BE"/>
              </w:rPr>
              <w:t xml:space="preserve"> ou avec des parties liées.</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34" w:type="dxa"/>
            <w:shd w:val="clear" w:color="auto" w:fill="D9D9D9" w:themeFill="background1" w:themeFillShade="D9"/>
          </w:tcPr>
          <w:p w:rsidR="008832AC" w:rsidRPr="0003347D" w:rsidRDefault="008832AC" w:rsidP="008832AC">
            <w:pPr>
              <w:spacing w:before="60" w:after="60" w:line="240" w:lineRule="auto"/>
              <w:jc w:val="center"/>
              <w:rPr>
                <w:rFonts w:ascii="Arial" w:hAnsi="Arial" w:cs="Arial"/>
                <w:b/>
                <w:sz w:val="18"/>
                <w:szCs w:val="18"/>
                <w:lang w:val="fr-BE"/>
              </w:rPr>
            </w:pPr>
            <w:r>
              <w:rPr>
                <w:rFonts w:ascii="Arial" w:hAnsi="Arial" w:cs="Arial"/>
                <w:b/>
                <w:sz w:val="18"/>
                <w:szCs w:val="18"/>
                <w:lang w:val="fr-BE"/>
              </w:rPr>
              <w:t>8</w:t>
            </w:r>
            <w:r w:rsidR="002574E5">
              <w:rPr>
                <w:rFonts w:ascii="Arial" w:hAnsi="Arial" w:cs="Arial"/>
                <w:b/>
                <w:sz w:val="18"/>
                <w:szCs w:val="18"/>
                <w:lang w:val="fr-BE"/>
              </w:rPr>
              <w:t>.</w:t>
            </w:r>
          </w:p>
        </w:tc>
        <w:tc>
          <w:tcPr>
            <w:tcW w:w="13198" w:type="dxa"/>
            <w:gridSpan w:val="8"/>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sidRPr="0003347D">
              <w:rPr>
                <w:rFonts w:ascii="Arial" w:hAnsi="Arial" w:cs="Arial"/>
                <w:b/>
                <w:sz w:val="18"/>
                <w:szCs w:val="18"/>
                <w:lang w:val="fr-BE"/>
              </w:rPr>
              <w:t>Acquisition</w:t>
            </w:r>
          </w:p>
        </w:tc>
      </w:tr>
      <w:tr w:rsidR="008832AC" w:rsidRPr="00E53421"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534" w:type="dxa"/>
          </w:tcPr>
          <w:p w:rsidR="008832AC" w:rsidRDefault="008832AC" w:rsidP="008832AC">
            <w:pPr>
              <w:spacing w:before="60" w:after="60" w:line="240" w:lineRule="auto"/>
              <w:jc w:val="center"/>
              <w:rPr>
                <w:rFonts w:ascii="Arial" w:hAnsi="Arial" w:cs="Arial"/>
                <w:bCs/>
                <w:sz w:val="18"/>
                <w:szCs w:val="18"/>
                <w:lang w:val="fr-BE"/>
              </w:rPr>
            </w:pPr>
          </w:p>
        </w:tc>
        <w:tc>
          <w:tcPr>
            <w:tcW w:w="3500" w:type="dxa"/>
          </w:tcPr>
          <w:p w:rsidR="008832AC" w:rsidRPr="00AB311D" w:rsidRDefault="008832AC" w:rsidP="008D4602">
            <w:pPr>
              <w:spacing w:before="60" w:after="60" w:line="240" w:lineRule="auto"/>
              <w:jc w:val="both"/>
              <w:rPr>
                <w:rFonts w:ascii="Arial" w:hAnsi="Arial" w:cs="Arial"/>
                <w:bCs/>
                <w:sz w:val="18"/>
                <w:szCs w:val="18"/>
                <w:lang w:val="fr-BE"/>
              </w:rPr>
            </w:pPr>
            <w:r>
              <w:rPr>
                <w:rFonts w:ascii="Arial" w:hAnsi="Arial" w:cs="Arial"/>
                <w:bCs/>
                <w:sz w:val="18"/>
                <w:szCs w:val="18"/>
                <w:lang w:val="fr-BE"/>
              </w:rPr>
              <w:t>V</w:t>
            </w:r>
            <w:r w:rsidRPr="00AB311D">
              <w:rPr>
                <w:rFonts w:ascii="Arial" w:hAnsi="Arial" w:cs="Arial"/>
                <w:bCs/>
                <w:sz w:val="18"/>
                <w:szCs w:val="18"/>
                <w:lang w:val="fr-BE"/>
              </w:rPr>
              <w:t>érifier l'existence et la valeur d'acquisition des nouveaux immobilisés significatifs (&gt;_ EUR)</w:t>
            </w:r>
            <w:r>
              <w:rPr>
                <w:rFonts w:ascii="Arial" w:hAnsi="Arial" w:cs="Arial"/>
                <w:bCs/>
                <w:sz w:val="18"/>
                <w:szCs w:val="18"/>
                <w:lang w:val="fr-BE"/>
              </w:rPr>
              <w:t>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2"/>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30"/>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examiner les documents justificatifs tels que les factures, les contrats,  la carte grise pour les véhicules, la correspondance, les dossiers d'assurance, etc. et effectuer d'autres enquêtes pour vérifier si le client est bien prop</w:t>
            </w:r>
            <w:r>
              <w:rPr>
                <w:rFonts w:ascii="Arial" w:hAnsi="Arial" w:cs="Arial"/>
                <w:sz w:val="18"/>
                <w:szCs w:val="18"/>
                <w:lang w:val="fr-BE"/>
              </w:rPr>
              <w:t>riétaire des actifs en question ;</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30"/>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contrôler l'existence physique d'actifs significatifs acquis pendant l'exercice</w:t>
            </w:r>
            <w:r>
              <w:rPr>
                <w:rFonts w:ascii="Arial" w:hAnsi="Arial" w:cs="Arial"/>
                <w:sz w:val="18"/>
                <w:szCs w:val="18"/>
                <w:lang w:val="fr-BE"/>
              </w:rPr>
              <w:t> ; et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7"/>
        </w:trPr>
        <w:tc>
          <w:tcPr>
            <w:tcW w:w="534" w:type="dxa"/>
          </w:tcPr>
          <w:p w:rsidR="008832AC" w:rsidRPr="00AB311D" w:rsidRDefault="008832AC" w:rsidP="008832AC">
            <w:pPr>
              <w:pStyle w:val="ListParagraph"/>
              <w:spacing w:before="60" w:after="60" w:line="240" w:lineRule="auto"/>
              <w:ind w:left="360"/>
              <w:contextualSpacing w:val="0"/>
              <w:jc w:val="center"/>
              <w:rPr>
                <w:rFonts w:ascii="Arial" w:hAnsi="Arial" w:cs="Arial"/>
                <w:sz w:val="18"/>
                <w:szCs w:val="18"/>
                <w:lang w:val="fr-BE"/>
              </w:rPr>
            </w:pPr>
          </w:p>
        </w:tc>
        <w:tc>
          <w:tcPr>
            <w:tcW w:w="3500" w:type="dxa"/>
          </w:tcPr>
          <w:p w:rsidR="008832AC" w:rsidRPr="00AB311D" w:rsidRDefault="008832AC" w:rsidP="008D4602">
            <w:pPr>
              <w:pStyle w:val="ListParagraph"/>
              <w:numPr>
                <w:ilvl w:val="0"/>
                <w:numId w:val="30"/>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Revo</w:t>
            </w:r>
            <w:r>
              <w:rPr>
                <w:rFonts w:ascii="Arial" w:hAnsi="Arial" w:cs="Arial"/>
                <w:sz w:val="18"/>
                <w:szCs w:val="18"/>
                <w:lang w:val="fr-BE"/>
              </w:rPr>
              <w:t>i</w:t>
            </w:r>
            <w:r w:rsidRPr="00AB311D">
              <w:rPr>
                <w:rFonts w:ascii="Arial" w:hAnsi="Arial" w:cs="Arial"/>
                <w:sz w:val="18"/>
                <w:szCs w:val="18"/>
                <w:lang w:val="fr-BE"/>
              </w:rPr>
              <w:t>r le calcul du prix de revient des actifs immobilisés produit</w:t>
            </w:r>
            <w:r>
              <w:rPr>
                <w:rFonts w:ascii="Arial" w:hAnsi="Arial" w:cs="Arial"/>
                <w:sz w:val="18"/>
                <w:szCs w:val="18"/>
                <w:lang w:val="fr-BE"/>
              </w:rPr>
              <w:t>s</w:t>
            </w:r>
            <w:r w:rsidRPr="00AB311D">
              <w:rPr>
                <w:rFonts w:ascii="Arial" w:hAnsi="Arial" w:cs="Arial"/>
                <w:sz w:val="18"/>
                <w:szCs w:val="18"/>
                <w:lang w:val="fr-BE"/>
              </w:rPr>
              <w:t xml:space="preserve"> par l'entreprise</w:t>
            </w:r>
            <w:r>
              <w:rPr>
                <w:rFonts w:ascii="Arial" w:hAnsi="Arial" w:cs="Arial"/>
                <w:sz w:val="18"/>
                <w:szCs w:val="18"/>
                <w:lang w:val="fr-BE"/>
              </w:rPr>
              <w:t>.</w:t>
            </w:r>
          </w:p>
        </w:tc>
        <w:tc>
          <w:tcPr>
            <w:tcW w:w="768"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bl>
    <w:p w:rsidR="005411D3" w:rsidRPr="00044484" w:rsidRDefault="005411D3">
      <w:pPr>
        <w:rPr>
          <w:lang w:val="fr-FR"/>
        </w:rPr>
      </w:pPr>
    </w:p>
    <w:p w:rsidR="005411D3" w:rsidRPr="00044484" w:rsidRDefault="005411D3">
      <w:pPr>
        <w:rPr>
          <w:lang w:val="fr-FR"/>
        </w:rPr>
      </w:pPr>
    </w:p>
    <w:p w:rsidR="005411D3" w:rsidRPr="00044484" w:rsidRDefault="005411D3">
      <w:pPr>
        <w:rPr>
          <w:lang w:val="fr-FR"/>
        </w:rPr>
      </w:pPr>
    </w:p>
    <w:tbl>
      <w:tblPr>
        <w:tblW w:w="13732" w:type="dxa"/>
        <w:tblLook w:val="00A0"/>
      </w:tblPr>
      <w:tblGrid>
        <w:gridCol w:w="534"/>
        <w:gridCol w:w="3500"/>
        <w:gridCol w:w="768"/>
        <w:gridCol w:w="709"/>
        <w:gridCol w:w="850"/>
        <w:gridCol w:w="992"/>
        <w:gridCol w:w="993"/>
        <w:gridCol w:w="992"/>
        <w:gridCol w:w="4394"/>
      </w:tblGrid>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776B5E">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bCs/>
                <w:sz w:val="18"/>
                <w:szCs w:val="18"/>
                <w:lang w:val="fr-BE"/>
              </w:rPr>
            </w:pPr>
          </w:p>
          <w:p w:rsidR="008832AC" w:rsidRDefault="008832AC" w:rsidP="00776B5E">
            <w:pPr>
              <w:spacing w:before="60" w:after="60" w:line="240" w:lineRule="auto"/>
              <w:jc w:val="center"/>
              <w:rPr>
                <w:rFonts w:ascii="Arial" w:hAnsi="Arial" w:cs="Arial"/>
                <w:b/>
                <w:bCs/>
                <w:sz w:val="18"/>
                <w:szCs w:val="18"/>
                <w:lang w:val="fr-BE"/>
              </w:rPr>
            </w:pPr>
          </w:p>
          <w:p w:rsidR="008832AC" w:rsidRPr="00044484" w:rsidRDefault="008832AC" w:rsidP="00776B5E">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sz w:val="18"/>
                <w:szCs w:val="18"/>
                <w:lang w:val="fr-BE"/>
              </w:rPr>
            </w:pPr>
          </w:p>
          <w:p w:rsidR="008832AC" w:rsidRDefault="008832AC" w:rsidP="00776B5E">
            <w:pPr>
              <w:spacing w:before="60" w:after="60" w:line="240" w:lineRule="auto"/>
              <w:jc w:val="center"/>
              <w:rPr>
                <w:rFonts w:ascii="Arial" w:hAnsi="Arial" w:cs="Arial"/>
                <w:b/>
                <w:sz w:val="18"/>
                <w:szCs w:val="18"/>
                <w:lang w:val="fr-BE"/>
              </w:rPr>
            </w:pPr>
          </w:p>
          <w:p w:rsidR="008832AC" w:rsidRPr="00044484" w:rsidRDefault="008832AC" w:rsidP="00776B5E">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E53421" w:rsidTr="008832AC">
        <w:trPr>
          <w:trHeight w:val="423"/>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Pr>
                <w:rFonts w:ascii="Arial" w:hAnsi="Arial" w:cs="Arial"/>
                <w:b/>
                <w:sz w:val="18"/>
                <w:szCs w:val="18"/>
                <w:lang w:val="fr-BE"/>
              </w:rPr>
              <w:t>9</w:t>
            </w:r>
            <w:r w:rsidR="002574E5">
              <w:rPr>
                <w:rFonts w:ascii="Arial" w:hAnsi="Arial" w:cs="Arial"/>
                <w:b/>
                <w:sz w:val="18"/>
                <w:szCs w:val="18"/>
                <w:lang w:val="fr-BE"/>
              </w:rPr>
              <w:t>.</w:t>
            </w:r>
          </w:p>
        </w:tc>
        <w:tc>
          <w:tcPr>
            <w:tcW w:w="131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sidRPr="0003347D">
              <w:rPr>
                <w:rFonts w:ascii="Arial" w:hAnsi="Arial" w:cs="Arial"/>
                <w:b/>
                <w:sz w:val="18"/>
                <w:szCs w:val="18"/>
                <w:lang w:val="fr-BE"/>
              </w:rPr>
              <w:t>Cessions</w:t>
            </w:r>
          </w:p>
        </w:tc>
      </w:tr>
      <w:tr w:rsidR="008832AC" w:rsidRPr="00E53421" w:rsidTr="008832AC">
        <w:trPr>
          <w:trHeight w:val="801"/>
        </w:trPr>
        <w:tc>
          <w:tcPr>
            <w:tcW w:w="534" w:type="dxa"/>
            <w:tcBorders>
              <w:top w:val="single" w:sz="4" w:space="0" w:color="auto"/>
              <w:left w:val="single" w:sz="4" w:space="0" w:color="auto"/>
              <w:bottom w:val="single" w:sz="4" w:space="0" w:color="auto"/>
              <w:right w:val="single" w:sz="4" w:space="0" w:color="auto"/>
            </w:tcBorders>
          </w:tcPr>
          <w:p w:rsidR="008832AC" w:rsidRDefault="008832AC" w:rsidP="008D4602">
            <w:pPr>
              <w:spacing w:before="60" w:after="60" w:line="240" w:lineRule="auto"/>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spacing w:before="60" w:after="60" w:line="240" w:lineRule="auto"/>
              <w:jc w:val="both"/>
              <w:rPr>
                <w:rFonts w:ascii="Arial" w:hAnsi="Arial" w:cs="Arial"/>
                <w:sz w:val="18"/>
                <w:szCs w:val="18"/>
                <w:lang w:val="fr-BE"/>
              </w:rPr>
            </w:pPr>
            <w:r>
              <w:rPr>
                <w:rFonts w:ascii="Arial" w:hAnsi="Arial" w:cs="Arial"/>
                <w:sz w:val="18"/>
                <w:szCs w:val="18"/>
                <w:lang w:val="fr-BE"/>
              </w:rPr>
              <w:t>S</w:t>
            </w:r>
            <w:r w:rsidRPr="00AB311D">
              <w:rPr>
                <w:rFonts w:ascii="Arial" w:hAnsi="Arial" w:cs="Arial"/>
                <w:sz w:val="18"/>
                <w:szCs w:val="18"/>
                <w:lang w:val="fr-BE"/>
              </w:rPr>
              <w:t xml:space="preserve">'assurer que les cessions significatives (valeur nette comptable &gt; _ EUR) </w:t>
            </w:r>
            <w:r>
              <w:rPr>
                <w:rFonts w:ascii="Arial" w:hAnsi="Arial" w:cs="Arial"/>
                <w:sz w:val="18"/>
                <w:szCs w:val="18"/>
                <w:lang w:val="fr-BE"/>
              </w:rPr>
              <w:t>aient</w:t>
            </w:r>
            <w:r w:rsidRPr="00AB311D">
              <w:rPr>
                <w:rFonts w:ascii="Arial" w:hAnsi="Arial" w:cs="Arial"/>
                <w:sz w:val="18"/>
                <w:szCs w:val="18"/>
                <w:lang w:val="fr-BE"/>
              </w:rPr>
              <w:t xml:space="preserve"> été correctement comptabilisées pour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72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1"/>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garanties et charges inhérentes à la cession a</w:t>
            </w:r>
            <w:r>
              <w:rPr>
                <w:rFonts w:ascii="Arial" w:hAnsi="Arial" w:cs="Arial"/>
                <w:sz w:val="18"/>
                <w:szCs w:val="18"/>
                <w:lang w:val="fr-BE"/>
              </w:rPr>
              <w:t>vec des documents justificatifs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72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1"/>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comparer la valeur nette comptable à la date de cess</w:t>
            </w:r>
            <w:r>
              <w:rPr>
                <w:rFonts w:ascii="Arial" w:hAnsi="Arial" w:cs="Arial"/>
                <w:sz w:val="18"/>
                <w:szCs w:val="18"/>
                <w:lang w:val="fr-BE"/>
              </w:rPr>
              <w:t>ion avec le tableau de mutation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8832AC" w:rsidTr="008832AC">
        <w:trPr>
          <w:trHeight w:val="168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1"/>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revoir les calculs de plus-values ou moins-values sur cessions pour vérifier leur caractère raisonnable, et estimer la nécessité de tester d'autres éléments (par ex les coûts de cessions, commissions, etc.). Réconcil</w:t>
            </w:r>
            <w:r>
              <w:rPr>
                <w:rFonts w:ascii="Arial" w:hAnsi="Arial" w:cs="Arial"/>
                <w:sz w:val="18"/>
                <w:szCs w:val="18"/>
                <w:lang w:val="fr-BE"/>
              </w:rPr>
              <w:t>ier avec le compte de résultats.</w:t>
            </w:r>
          </w:p>
        </w:tc>
        <w:tc>
          <w:tcPr>
            <w:tcW w:w="768" w:type="dxa"/>
            <w:tcBorders>
              <w:top w:val="single" w:sz="4" w:space="0" w:color="auto"/>
              <w:left w:val="nil"/>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nil"/>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nil"/>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nil"/>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vAlign w:val="bottom"/>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nil"/>
              <w:bottom w:val="single" w:sz="4" w:space="0" w:color="auto"/>
              <w:right w:val="single" w:sz="4" w:space="0" w:color="auto"/>
            </w:tcBorders>
            <w:noWrap/>
            <w:vAlign w:val="bottom"/>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nil"/>
              <w:bottom w:val="single" w:sz="4" w:space="0" w:color="auto"/>
              <w:right w:val="single" w:sz="4" w:space="0" w:color="auto"/>
            </w:tcBorders>
            <w:noWrap/>
            <w:vAlign w:val="bottom"/>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rPr>
          <w:trHeight w:val="368"/>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Pr>
                <w:rFonts w:ascii="Arial" w:hAnsi="Arial" w:cs="Arial"/>
                <w:b/>
                <w:sz w:val="18"/>
                <w:szCs w:val="18"/>
                <w:lang w:val="fr-BE"/>
              </w:rPr>
              <w:t>10</w:t>
            </w:r>
            <w:r w:rsidR="002574E5">
              <w:rPr>
                <w:rFonts w:ascii="Arial" w:hAnsi="Arial" w:cs="Arial"/>
                <w:b/>
                <w:sz w:val="18"/>
                <w:szCs w:val="18"/>
                <w:lang w:val="fr-BE"/>
              </w:rPr>
              <w:t>.</w:t>
            </w:r>
          </w:p>
        </w:tc>
        <w:tc>
          <w:tcPr>
            <w:tcW w:w="131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rPr>
                <w:rFonts w:ascii="Arial" w:hAnsi="Arial" w:cs="Arial"/>
                <w:b/>
                <w:sz w:val="18"/>
                <w:szCs w:val="18"/>
                <w:lang w:val="fr-BE"/>
              </w:rPr>
            </w:pPr>
            <w:r w:rsidRPr="0003347D">
              <w:rPr>
                <w:rFonts w:ascii="Arial" w:hAnsi="Arial" w:cs="Arial"/>
                <w:b/>
                <w:sz w:val="18"/>
                <w:szCs w:val="18"/>
                <w:lang w:val="fr-BE"/>
              </w:rPr>
              <w:t>Réévaluation</w:t>
            </w:r>
          </w:p>
        </w:tc>
      </w:tr>
      <w:tr w:rsidR="008832AC" w:rsidRPr="00E53421" w:rsidTr="008832AC">
        <w:trPr>
          <w:trHeight w:val="720"/>
        </w:trPr>
        <w:tc>
          <w:tcPr>
            <w:tcW w:w="534" w:type="dxa"/>
            <w:tcBorders>
              <w:top w:val="single" w:sz="4" w:space="0" w:color="auto"/>
              <w:left w:val="single" w:sz="4" w:space="0" w:color="auto"/>
              <w:bottom w:val="single" w:sz="4" w:space="0" w:color="auto"/>
              <w:right w:val="single" w:sz="4" w:space="0" w:color="auto"/>
            </w:tcBorders>
          </w:tcPr>
          <w:p w:rsidR="008832AC" w:rsidRDefault="008832AC" w:rsidP="008D4602">
            <w:pPr>
              <w:spacing w:before="60" w:after="60" w:line="240" w:lineRule="auto"/>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spacing w:before="60" w:after="60" w:line="240" w:lineRule="auto"/>
              <w:jc w:val="both"/>
              <w:rPr>
                <w:rFonts w:ascii="Arial" w:hAnsi="Arial" w:cs="Arial"/>
                <w:sz w:val="18"/>
                <w:szCs w:val="18"/>
                <w:lang w:val="fr-BE"/>
              </w:rPr>
            </w:pPr>
            <w:r>
              <w:rPr>
                <w:rFonts w:ascii="Arial" w:hAnsi="Arial" w:cs="Arial"/>
                <w:sz w:val="18"/>
                <w:szCs w:val="18"/>
                <w:lang w:val="fr-BE"/>
              </w:rPr>
              <w:t>S</w:t>
            </w:r>
            <w:r w:rsidRPr="00AB311D">
              <w:rPr>
                <w:rFonts w:ascii="Arial" w:hAnsi="Arial" w:cs="Arial"/>
                <w:sz w:val="18"/>
                <w:szCs w:val="18"/>
                <w:lang w:val="fr-BE"/>
              </w:rPr>
              <w:t xml:space="preserve">'assurer que la réévaluation a été correctement comptabilisée </w:t>
            </w:r>
            <w:proofErr w:type="gramStart"/>
            <w:r w:rsidRPr="00AB311D">
              <w:rPr>
                <w:rFonts w:ascii="Arial" w:hAnsi="Arial" w:cs="Arial"/>
                <w:sz w:val="18"/>
                <w:szCs w:val="18"/>
                <w:lang w:val="fr-BE"/>
              </w:rPr>
              <w:t>pour</w:t>
            </w:r>
            <w:r>
              <w:rPr>
                <w:rFonts w:ascii="Arial" w:hAnsi="Arial" w:cs="Arial"/>
                <w:sz w:val="18"/>
                <w:szCs w:val="18"/>
                <w:lang w:val="fr-BE"/>
              </w:rPr>
              <w:t xml:space="preserve"> </w:t>
            </w:r>
            <w:r w:rsidRPr="00AB311D">
              <w:rPr>
                <w:rFonts w:ascii="Arial" w:hAnsi="Arial" w:cs="Arial"/>
                <w:sz w:val="18"/>
                <w:szCs w:val="18"/>
                <w:lang w:val="fr-BE"/>
              </w:rPr>
              <w:t xml:space="preserve"> :</w:t>
            </w:r>
            <w:proofErr w:type="gramEnd"/>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X</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2574E5" w:rsidTr="008832AC">
        <w:trPr>
          <w:trHeight w:val="479"/>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2"/>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respect des principes de l'article 57 de l'A.R. du 30/01/2001</w:t>
            </w:r>
            <w:r>
              <w:rPr>
                <w:rFonts w:ascii="Arial" w:hAnsi="Arial" w:cs="Arial"/>
                <w:sz w:val="18"/>
                <w:szCs w:val="18"/>
                <w:lang w:val="fr-BE"/>
              </w:rPr>
              <w:t xml:space="preserve"> </w:t>
            </w:r>
            <w:r w:rsidRPr="00AB311D">
              <w:rPr>
                <w:rFonts w:ascii="Arial" w:hAnsi="Arial" w:cs="Arial"/>
                <w:sz w:val="18"/>
                <w:szCs w:val="18"/>
                <w:lang w:val="fr-BE"/>
              </w:rPr>
              <w: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24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3"/>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en fonction de l'utilité pour l'entreprise</w:t>
            </w:r>
            <w:r>
              <w:rPr>
                <w:rFonts w:ascii="Arial" w:hAnsi="Arial" w:cs="Arial"/>
                <w:sz w:val="18"/>
                <w:szCs w:val="18"/>
                <w:lang w:val="fr-BE"/>
              </w:rPr>
              <w:t>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rPr>
          <w:trHeight w:val="30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3"/>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excédent certain et durable</w:t>
            </w:r>
            <w:r>
              <w:rPr>
                <w:rFonts w:ascii="Arial" w:hAnsi="Arial" w:cs="Arial"/>
                <w:sz w:val="18"/>
                <w:szCs w:val="18"/>
                <w:lang w:val="fr-BE"/>
              </w:rPr>
              <w:t>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E53421" w:rsidTr="008832AC">
        <w:trPr>
          <w:trHeight w:val="24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3"/>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condition de rentabilité</w:t>
            </w:r>
            <w:r>
              <w:rPr>
                <w:rFonts w:ascii="Arial" w:hAnsi="Arial" w:cs="Arial"/>
                <w:sz w:val="18"/>
                <w:szCs w:val="18"/>
                <w:lang w:val="fr-BE"/>
              </w:rPr>
              <w:t>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044484" w:rsidTr="008832AC">
        <w:trPr>
          <w:trHeight w:val="1622"/>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Default="008832AC" w:rsidP="00776B5E">
            <w:pPr>
              <w:spacing w:before="60" w:after="60" w:line="240" w:lineRule="auto"/>
              <w:jc w:val="center"/>
              <w:rPr>
                <w:rFonts w:ascii="Arial" w:hAnsi="Arial" w:cs="Arial"/>
                <w:b/>
                <w:bCs/>
                <w:sz w:val="18"/>
                <w:szCs w:val="18"/>
                <w:lang w:val="fr-BE"/>
              </w:rPr>
            </w:pPr>
          </w:p>
        </w:tc>
        <w:tc>
          <w:tcPr>
            <w:tcW w:w="3500"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bCs/>
                <w:sz w:val="18"/>
                <w:szCs w:val="18"/>
                <w:lang w:val="fr-BE"/>
              </w:rPr>
            </w:pPr>
          </w:p>
          <w:p w:rsidR="008832AC" w:rsidRDefault="008832AC" w:rsidP="00776B5E">
            <w:pPr>
              <w:spacing w:before="60" w:after="60" w:line="240" w:lineRule="auto"/>
              <w:jc w:val="center"/>
              <w:rPr>
                <w:rFonts w:ascii="Arial" w:hAnsi="Arial" w:cs="Arial"/>
                <w:b/>
                <w:bCs/>
                <w:sz w:val="18"/>
                <w:szCs w:val="18"/>
                <w:lang w:val="fr-BE"/>
              </w:rPr>
            </w:pPr>
          </w:p>
          <w:p w:rsidR="008832AC" w:rsidRPr="00044484" w:rsidRDefault="008832AC" w:rsidP="00776B5E">
            <w:pPr>
              <w:spacing w:before="60" w:after="60" w:line="240" w:lineRule="auto"/>
              <w:jc w:val="center"/>
              <w:rPr>
                <w:rFonts w:ascii="Arial" w:hAnsi="Arial" w:cs="Arial"/>
                <w:b/>
                <w:bCs/>
                <w:sz w:val="18"/>
                <w:szCs w:val="18"/>
                <w:lang w:val="fr-BE"/>
              </w:rPr>
            </w:pPr>
            <w:r w:rsidRPr="00044484">
              <w:rPr>
                <w:rFonts w:ascii="Arial" w:hAnsi="Arial" w:cs="Arial"/>
                <w:b/>
                <w:bCs/>
                <w:sz w:val="18"/>
                <w:szCs w:val="18"/>
                <w:lang w:val="fr-BE"/>
              </w:rPr>
              <w:t>CAPEX</w:t>
            </w:r>
          </w:p>
        </w:tc>
        <w:tc>
          <w:tcPr>
            <w:tcW w:w="768"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C= </w:t>
            </w:r>
            <w:r w:rsidRPr="00044484">
              <w:rPr>
                <w:rFonts w:ascii="Arial" w:hAnsi="Arial" w:cs="Arial"/>
                <w:b/>
                <w:sz w:val="18"/>
                <w:szCs w:val="18"/>
                <w:lang w:val="fr-BE"/>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E = </w:t>
            </w:r>
            <w:r w:rsidRPr="00044484">
              <w:rPr>
                <w:rFonts w:ascii="Arial" w:hAnsi="Arial" w:cs="Arial"/>
                <w:b/>
                <w:sz w:val="18"/>
                <w:szCs w:val="18"/>
                <w:lang w:val="fr-BE"/>
              </w:rPr>
              <w:t>Existence</w:t>
            </w:r>
          </w:p>
        </w:tc>
        <w:tc>
          <w:tcPr>
            <w:tcW w:w="850"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A= </w:t>
            </w:r>
            <w:r w:rsidRPr="00044484">
              <w:rPr>
                <w:rFonts w:ascii="Arial" w:hAnsi="Arial" w:cs="Arial"/>
                <w:b/>
                <w:sz w:val="18"/>
                <w:szCs w:val="18"/>
                <w:lang w:val="fr-BE"/>
              </w:rPr>
              <w:t>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481529">
            <w:pPr>
              <w:spacing w:before="60" w:after="60" w:line="240" w:lineRule="auto"/>
              <w:ind w:left="113" w:right="113"/>
              <w:jc w:val="center"/>
              <w:rPr>
                <w:rFonts w:ascii="Arial" w:hAnsi="Arial" w:cs="Arial"/>
                <w:b/>
                <w:sz w:val="18"/>
                <w:szCs w:val="18"/>
                <w:lang w:val="fr-BE"/>
              </w:rPr>
            </w:pPr>
            <w:r>
              <w:rPr>
                <w:rFonts w:ascii="Arial" w:hAnsi="Arial" w:cs="Arial"/>
                <w:b/>
                <w:sz w:val="18"/>
                <w:szCs w:val="18"/>
                <w:lang w:val="fr-BE"/>
              </w:rPr>
              <w:t xml:space="preserve">V = </w:t>
            </w:r>
            <w:r w:rsidRPr="00044484">
              <w:rPr>
                <w:rFonts w:ascii="Arial" w:hAnsi="Arial" w:cs="Arial"/>
                <w:b/>
                <w:sz w:val="18"/>
                <w:szCs w:val="18"/>
                <w:lang w:val="fr-BE"/>
              </w:rPr>
              <w:t>Valorisation</w:t>
            </w:r>
          </w:p>
        </w:tc>
        <w:tc>
          <w:tcPr>
            <w:tcW w:w="993"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044484" w:rsidRDefault="008832AC" w:rsidP="00776B5E">
            <w:pPr>
              <w:spacing w:before="60" w:after="60" w:line="240" w:lineRule="auto"/>
              <w:ind w:left="113" w:right="113"/>
              <w:jc w:val="center"/>
              <w:rPr>
                <w:rFonts w:ascii="Arial" w:hAnsi="Arial" w:cs="Arial"/>
                <w:b/>
                <w:sz w:val="18"/>
                <w:szCs w:val="18"/>
                <w:lang w:val="fr-BE"/>
              </w:rPr>
            </w:pPr>
            <w:r w:rsidRPr="00044484">
              <w:rPr>
                <w:rFonts w:ascii="Arial" w:hAnsi="Arial" w:cs="Arial"/>
                <w:b/>
                <w:sz w:val="18"/>
                <w:szCs w:val="18"/>
                <w:lang w:val="fr-BE"/>
              </w:rPr>
              <w:t>W/P référence</w:t>
            </w:r>
          </w:p>
        </w:tc>
        <w:tc>
          <w:tcPr>
            <w:tcW w:w="4394" w:type="dxa"/>
            <w:tcBorders>
              <w:top w:val="single" w:sz="4" w:space="0" w:color="auto"/>
              <w:left w:val="single" w:sz="4" w:space="0" w:color="auto"/>
              <w:bottom w:val="single" w:sz="4" w:space="0" w:color="auto"/>
              <w:right w:val="single" w:sz="4" w:space="0" w:color="auto"/>
            </w:tcBorders>
            <w:shd w:val="clear" w:color="auto" w:fill="CCFFFF"/>
            <w:noWrap/>
          </w:tcPr>
          <w:p w:rsidR="008832AC" w:rsidRDefault="008832AC" w:rsidP="00776B5E">
            <w:pPr>
              <w:spacing w:before="60" w:after="60" w:line="240" w:lineRule="auto"/>
              <w:jc w:val="center"/>
              <w:rPr>
                <w:rFonts w:ascii="Arial" w:hAnsi="Arial" w:cs="Arial"/>
                <w:b/>
                <w:sz w:val="18"/>
                <w:szCs w:val="18"/>
                <w:lang w:val="fr-BE"/>
              </w:rPr>
            </w:pPr>
          </w:p>
          <w:p w:rsidR="008832AC" w:rsidRDefault="008832AC" w:rsidP="00776B5E">
            <w:pPr>
              <w:spacing w:before="60" w:after="60" w:line="240" w:lineRule="auto"/>
              <w:jc w:val="center"/>
              <w:rPr>
                <w:rFonts w:ascii="Arial" w:hAnsi="Arial" w:cs="Arial"/>
                <w:b/>
                <w:sz w:val="18"/>
                <w:szCs w:val="18"/>
                <w:lang w:val="fr-BE"/>
              </w:rPr>
            </w:pPr>
          </w:p>
          <w:p w:rsidR="008832AC" w:rsidRPr="00044484" w:rsidRDefault="008832AC" w:rsidP="00776B5E">
            <w:pPr>
              <w:spacing w:before="60" w:after="60" w:line="240" w:lineRule="auto"/>
              <w:jc w:val="center"/>
              <w:rPr>
                <w:rFonts w:ascii="Arial" w:hAnsi="Arial" w:cs="Arial"/>
                <w:b/>
                <w:sz w:val="18"/>
                <w:szCs w:val="18"/>
                <w:lang w:val="fr-BE"/>
              </w:rPr>
            </w:pPr>
            <w:r w:rsidRPr="00044484">
              <w:rPr>
                <w:rFonts w:ascii="Arial" w:hAnsi="Arial" w:cs="Arial"/>
                <w:b/>
                <w:sz w:val="18"/>
                <w:szCs w:val="18"/>
                <w:lang w:val="fr-BE"/>
              </w:rPr>
              <w:t>Commentaires</w:t>
            </w:r>
          </w:p>
        </w:tc>
      </w:tr>
      <w:tr w:rsidR="008832AC" w:rsidRPr="00A27995" w:rsidTr="008832AC">
        <w:trPr>
          <w:trHeight w:val="750"/>
        </w:trPr>
        <w:tc>
          <w:tcPr>
            <w:tcW w:w="534" w:type="dxa"/>
            <w:tcBorders>
              <w:top w:val="single" w:sz="4" w:space="0" w:color="auto"/>
              <w:left w:val="single" w:sz="4" w:space="0" w:color="auto"/>
              <w:bottom w:val="single" w:sz="4" w:space="0" w:color="auto"/>
              <w:right w:val="single" w:sz="4" w:space="0" w:color="auto"/>
            </w:tcBorders>
          </w:tcPr>
          <w:p w:rsidR="008832AC"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2"/>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a</w:t>
            </w:r>
            <w:r w:rsidRPr="00AB311D">
              <w:rPr>
                <w:rFonts w:ascii="Arial" w:hAnsi="Arial" w:cs="Arial"/>
                <w:sz w:val="18"/>
                <w:szCs w:val="18"/>
                <w:lang w:val="fr-BE"/>
              </w:rPr>
              <w:t>nnée de la réévaluation</w:t>
            </w:r>
            <w:r>
              <w:rPr>
                <w:rFonts w:ascii="Arial" w:hAnsi="Arial" w:cs="Arial"/>
                <w:sz w:val="18"/>
                <w:szCs w:val="18"/>
                <w:lang w:val="fr-BE"/>
              </w:rPr>
              <w:t xml:space="preserve"> </w:t>
            </w:r>
            <w:r w:rsidRPr="00AB311D">
              <w:rPr>
                <w:rFonts w:ascii="Arial" w:hAnsi="Arial" w:cs="Arial"/>
                <w:sz w:val="18"/>
                <w:szCs w:val="18"/>
                <w:lang w:val="fr-BE"/>
              </w:rPr>
              <w:t xml:space="preserve">: </w:t>
            </w:r>
            <w:r>
              <w:rPr>
                <w:rFonts w:ascii="Arial" w:hAnsi="Arial" w:cs="Arial"/>
                <w:sz w:val="18"/>
                <w:szCs w:val="18"/>
                <w:lang w:val="fr-BE"/>
              </w:rPr>
              <w:t>mention</w:t>
            </w:r>
            <w:r w:rsidRPr="00AB311D">
              <w:rPr>
                <w:rFonts w:ascii="Arial" w:hAnsi="Arial" w:cs="Arial"/>
                <w:sz w:val="18"/>
                <w:szCs w:val="18"/>
                <w:lang w:val="fr-BE"/>
              </w:rPr>
              <w:t xml:space="preserve"> dans les annexes des comptes annuels</w:t>
            </w:r>
            <w:r>
              <w:rPr>
                <w:rFonts w:ascii="Arial" w:hAnsi="Arial" w:cs="Arial"/>
                <w:sz w:val="18"/>
                <w:szCs w:val="18"/>
                <w:lang w:val="fr-BE"/>
              </w:rPr>
              <w:t> ;</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48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2"/>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dépréciation de la réévaluation tout au long de la vie des immobilisations</w:t>
            </w:r>
            <w:r>
              <w:rPr>
                <w:rFonts w:ascii="Arial" w:hAnsi="Arial" w:cs="Arial"/>
                <w:sz w:val="18"/>
                <w:szCs w:val="18"/>
                <w:lang w:val="fr-BE"/>
              </w:rPr>
              <w:t> ; et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720"/>
        </w:trPr>
        <w:tc>
          <w:tcPr>
            <w:tcW w:w="534" w:type="dxa"/>
            <w:tcBorders>
              <w:top w:val="single" w:sz="4" w:space="0" w:color="auto"/>
              <w:left w:val="single" w:sz="4" w:space="0" w:color="auto"/>
              <w:bottom w:val="single" w:sz="4" w:space="0" w:color="auto"/>
              <w:right w:val="single" w:sz="4" w:space="0" w:color="auto"/>
            </w:tcBorders>
          </w:tcPr>
          <w:p w:rsidR="008832AC"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2"/>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v</w:t>
            </w:r>
            <w:r w:rsidRPr="00AB311D">
              <w:rPr>
                <w:rFonts w:ascii="Arial" w:hAnsi="Arial" w:cs="Arial"/>
                <w:sz w:val="18"/>
                <w:szCs w:val="18"/>
                <w:lang w:val="fr-BE"/>
              </w:rPr>
              <w:t>érifie</w:t>
            </w:r>
            <w:r>
              <w:rPr>
                <w:rFonts w:ascii="Arial" w:hAnsi="Arial" w:cs="Arial"/>
                <w:sz w:val="18"/>
                <w:szCs w:val="18"/>
                <w:lang w:val="fr-BE"/>
              </w:rPr>
              <w:t>r</w:t>
            </w:r>
            <w:r w:rsidRPr="00AB311D">
              <w:rPr>
                <w:rFonts w:ascii="Arial" w:hAnsi="Arial" w:cs="Arial"/>
                <w:sz w:val="18"/>
                <w:szCs w:val="18"/>
                <w:lang w:val="fr-BE"/>
              </w:rPr>
              <w:t xml:space="preserve"> que la plus-value de réévaluation apparaît bien dans les capitaux propres</w:t>
            </w:r>
            <w:r>
              <w:rPr>
                <w:rFonts w:ascii="Arial" w:hAnsi="Arial" w:cs="Arial"/>
                <w:sz w:val="18"/>
                <w:szCs w:val="18"/>
                <w:lang w:val="fr-BE"/>
              </w:rPr>
              <w: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70"/>
        </w:trPr>
        <w:tc>
          <w:tcPr>
            <w:tcW w:w="5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jc w:val="both"/>
              <w:rPr>
                <w:rFonts w:ascii="Arial" w:hAnsi="Arial" w:cs="Arial"/>
                <w:b/>
                <w:sz w:val="18"/>
                <w:szCs w:val="18"/>
                <w:lang w:val="fr-BE"/>
              </w:rPr>
            </w:pPr>
            <w:r>
              <w:rPr>
                <w:rFonts w:ascii="Arial" w:hAnsi="Arial" w:cs="Arial"/>
                <w:b/>
                <w:sz w:val="18"/>
                <w:szCs w:val="18"/>
                <w:lang w:val="fr-BE"/>
              </w:rPr>
              <w:t>11</w:t>
            </w:r>
          </w:p>
        </w:tc>
        <w:tc>
          <w:tcPr>
            <w:tcW w:w="1319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832AC" w:rsidRPr="0003347D" w:rsidRDefault="008832AC" w:rsidP="008D4602">
            <w:pPr>
              <w:spacing w:before="60" w:after="60" w:line="240" w:lineRule="auto"/>
              <w:jc w:val="both"/>
              <w:rPr>
                <w:rFonts w:ascii="Arial" w:hAnsi="Arial" w:cs="Arial"/>
                <w:b/>
                <w:sz w:val="18"/>
                <w:szCs w:val="18"/>
                <w:lang w:val="fr-BE"/>
              </w:rPr>
            </w:pPr>
            <w:r w:rsidRPr="0003347D">
              <w:rPr>
                <w:rFonts w:ascii="Arial" w:hAnsi="Arial" w:cs="Arial"/>
                <w:b/>
                <w:sz w:val="18"/>
                <w:szCs w:val="18"/>
                <w:lang w:val="fr-BE"/>
              </w:rPr>
              <w:t>Les immobilisations corporelles en cours</w:t>
            </w:r>
          </w:p>
        </w:tc>
      </w:tr>
      <w:tr w:rsidR="008832AC" w:rsidRPr="00E53421" w:rsidTr="008832AC">
        <w:trPr>
          <w:trHeight w:val="720"/>
        </w:trPr>
        <w:tc>
          <w:tcPr>
            <w:tcW w:w="534" w:type="dxa"/>
            <w:tcBorders>
              <w:top w:val="single" w:sz="4" w:space="0" w:color="auto"/>
              <w:left w:val="single" w:sz="4" w:space="0" w:color="auto"/>
              <w:bottom w:val="single" w:sz="4" w:space="0" w:color="auto"/>
              <w:right w:val="single" w:sz="4" w:space="0" w:color="auto"/>
            </w:tcBorders>
          </w:tcPr>
          <w:p w:rsidR="008832AC"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4"/>
              </w:numPr>
              <w:spacing w:before="60" w:after="60" w:line="240" w:lineRule="auto"/>
              <w:contextualSpacing w:val="0"/>
              <w:jc w:val="both"/>
              <w:rPr>
                <w:rFonts w:ascii="Arial" w:hAnsi="Arial" w:cs="Arial"/>
                <w:sz w:val="18"/>
                <w:szCs w:val="18"/>
                <w:lang w:val="fr-BE"/>
              </w:rPr>
            </w:pPr>
            <w:r>
              <w:rPr>
                <w:rFonts w:ascii="Arial" w:hAnsi="Arial" w:cs="Arial"/>
                <w:sz w:val="18"/>
                <w:szCs w:val="18"/>
                <w:lang w:val="fr-BE"/>
              </w:rPr>
              <w:t>é</w:t>
            </w:r>
            <w:r w:rsidRPr="00AB311D">
              <w:rPr>
                <w:rFonts w:ascii="Arial" w:hAnsi="Arial" w:cs="Arial"/>
                <w:sz w:val="18"/>
                <w:szCs w:val="18"/>
                <w:lang w:val="fr-BE"/>
              </w:rPr>
              <w:t>valuer la pertinence de la classification des immobilisations en tant qu</w:t>
            </w:r>
            <w:r>
              <w:rPr>
                <w:rFonts w:ascii="Arial" w:hAnsi="Arial" w:cs="Arial"/>
                <w:sz w:val="18"/>
                <w:szCs w:val="18"/>
                <w:lang w:val="fr-BE"/>
              </w:rPr>
              <w:t>’</w:t>
            </w:r>
            <w:r w:rsidRPr="00AB311D">
              <w:rPr>
                <w:rFonts w:ascii="Arial" w:hAnsi="Arial" w:cs="Arial"/>
                <w:sz w:val="18"/>
                <w:szCs w:val="18"/>
                <w:lang w:val="fr-BE"/>
              </w:rPr>
              <w:t>immobilisations corporelles en cours</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X</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r w:rsidR="008832AC" w:rsidRPr="00A27995" w:rsidTr="008832AC">
        <w:trPr>
          <w:trHeight w:val="480"/>
        </w:trPr>
        <w:tc>
          <w:tcPr>
            <w:tcW w:w="534" w:type="dxa"/>
            <w:tcBorders>
              <w:top w:val="single" w:sz="4" w:space="0" w:color="auto"/>
              <w:left w:val="single" w:sz="4" w:space="0" w:color="auto"/>
              <w:bottom w:val="single" w:sz="4" w:space="0" w:color="auto"/>
              <w:right w:val="single" w:sz="4" w:space="0" w:color="auto"/>
            </w:tcBorders>
          </w:tcPr>
          <w:p w:rsidR="008832AC" w:rsidRPr="00AB311D" w:rsidRDefault="008832AC" w:rsidP="008832AC">
            <w:pPr>
              <w:pStyle w:val="ListParagraph"/>
              <w:spacing w:before="60" w:after="60" w:line="240" w:lineRule="auto"/>
              <w:ind w:left="360"/>
              <w:contextualSpacing w:val="0"/>
              <w:jc w:val="both"/>
              <w:rPr>
                <w:rFonts w:ascii="Arial" w:hAnsi="Arial" w:cs="Arial"/>
                <w:sz w:val="18"/>
                <w:szCs w:val="18"/>
                <w:lang w:val="fr-BE"/>
              </w:rPr>
            </w:pPr>
          </w:p>
        </w:tc>
        <w:tc>
          <w:tcPr>
            <w:tcW w:w="3500" w:type="dxa"/>
            <w:tcBorders>
              <w:top w:val="single" w:sz="4" w:space="0" w:color="auto"/>
              <w:left w:val="single" w:sz="4" w:space="0" w:color="auto"/>
              <w:bottom w:val="single" w:sz="4" w:space="0" w:color="auto"/>
              <w:right w:val="single" w:sz="4" w:space="0" w:color="auto"/>
            </w:tcBorders>
          </w:tcPr>
          <w:p w:rsidR="008832AC" w:rsidRPr="00AB311D" w:rsidRDefault="008832AC" w:rsidP="008D4602">
            <w:pPr>
              <w:pStyle w:val="ListParagraph"/>
              <w:numPr>
                <w:ilvl w:val="0"/>
                <w:numId w:val="34"/>
              </w:numPr>
              <w:spacing w:before="60" w:after="60" w:line="240" w:lineRule="auto"/>
              <w:contextualSpacing w:val="0"/>
              <w:jc w:val="both"/>
              <w:rPr>
                <w:rFonts w:ascii="Arial" w:hAnsi="Arial" w:cs="Arial"/>
                <w:sz w:val="18"/>
                <w:szCs w:val="18"/>
                <w:lang w:val="fr-BE"/>
              </w:rPr>
            </w:pPr>
            <w:r w:rsidRPr="00AB311D">
              <w:rPr>
                <w:rFonts w:ascii="Arial" w:hAnsi="Arial" w:cs="Arial"/>
                <w:sz w:val="18"/>
                <w:szCs w:val="18"/>
                <w:lang w:val="fr-BE"/>
              </w:rPr>
              <w:t xml:space="preserve">vérifier les mouvements intervenus </w:t>
            </w:r>
            <w:r>
              <w:rPr>
                <w:rFonts w:ascii="Arial" w:hAnsi="Arial" w:cs="Arial"/>
                <w:sz w:val="18"/>
                <w:szCs w:val="18"/>
                <w:lang w:val="fr-BE"/>
              </w:rPr>
              <w:t>(</w:t>
            </w:r>
            <w:r w:rsidRPr="00AB311D">
              <w:rPr>
                <w:rFonts w:ascii="Arial" w:hAnsi="Arial" w:cs="Arial"/>
                <w:sz w:val="18"/>
                <w:szCs w:val="18"/>
                <w:lang w:val="fr-BE"/>
              </w:rPr>
              <w:t>&gt;_ EUR</w:t>
            </w:r>
            <w:r>
              <w:rPr>
                <w:rFonts w:ascii="Arial" w:hAnsi="Arial" w:cs="Arial"/>
                <w:sz w:val="18"/>
                <w:szCs w:val="18"/>
                <w:lang w:val="fr-BE"/>
              </w:rPr>
              <w:t>)</w:t>
            </w:r>
          </w:p>
        </w:tc>
        <w:tc>
          <w:tcPr>
            <w:tcW w:w="768"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709"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850"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3"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992"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c>
          <w:tcPr>
            <w:tcW w:w="4394" w:type="dxa"/>
            <w:tcBorders>
              <w:top w:val="single" w:sz="4" w:space="0" w:color="auto"/>
              <w:left w:val="single" w:sz="4" w:space="0" w:color="auto"/>
              <w:bottom w:val="single" w:sz="4" w:space="0" w:color="auto"/>
              <w:right w:val="single" w:sz="4" w:space="0" w:color="auto"/>
            </w:tcBorders>
            <w:noWrap/>
          </w:tcPr>
          <w:p w:rsidR="008832AC" w:rsidRPr="00AB311D" w:rsidRDefault="008832AC" w:rsidP="008D4602">
            <w:pPr>
              <w:spacing w:before="60" w:after="60" w:line="240" w:lineRule="auto"/>
              <w:rPr>
                <w:rFonts w:ascii="Arial" w:hAnsi="Arial" w:cs="Arial"/>
                <w:sz w:val="18"/>
                <w:szCs w:val="18"/>
                <w:lang w:val="fr-BE"/>
              </w:rPr>
            </w:pPr>
            <w:r w:rsidRPr="00AB311D">
              <w:rPr>
                <w:rFonts w:ascii="Arial" w:hAnsi="Arial" w:cs="Arial"/>
                <w:sz w:val="18"/>
                <w:szCs w:val="18"/>
                <w:lang w:val="fr-BE"/>
              </w:rPr>
              <w:t> </w:t>
            </w:r>
          </w:p>
        </w:tc>
      </w:tr>
    </w:tbl>
    <w:p w:rsidR="005411D3" w:rsidRDefault="005411D3">
      <w:pPr>
        <w:rPr>
          <w:rFonts w:ascii="Arial" w:hAnsi="Arial" w:cs="Arial"/>
          <w:sz w:val="20"/>
          <w:szCs w:val="20"/>
          <w:lang w:val="fr-BE"/>
        </w:rPr>
      </w:pPr>
    </w:p>
    <w:p w:rsidR="005411D3" w:rsidRPr="00AB311D" w:rsidRDefault="005411D3">
      <w:pPr>
        <w:rPr>
          <w:rFonts w:ascii="Arial" w:hAnsi="Arial" w:cs="Arial"/>
          <w:sz w:val="20"/>
          <w:szCs w:val="20"/>
          <w:lang w:val="fr-BE"/>
        </w:rPr>
      </w:pPr>
      <w:r>
        <w:rPr>
          <w:rFonts w:ascii="Arial" w:hAnsi="Arial" w:cs="Arial"/>
          <w:sz w:val="20"/>
          <w:szCs w:val="20"/>
          <w:lang w:val="fr-BE"/>
        </w:rPr>
        <w:br w:type="page"/>
      </w:r>
    </w:p>
    <w:tbl>
      <w:tblPr>
        <w:tblW w:w="13575" w:type="dxa"/>
        <w:tblLayout w:type="fixed"/>
        <w:tblLook w:val="00A0"/>
      </w:tblPr>
      <w:tblGrid>
        <w:gridCol w:w="534"/>
        <w:gridCol w:w="4126"/>
        <w:gridCol w:w="569"/>
        <w:gridCol w:w="709"/>
        <w:gridCol w:w="691"/>
        <w:gridCol w:w="992"/>
        <w:gridCol w:w="1134"/>
        <w:gridCol w:w="992"/>
        <w:gridCol w:w="3828"/>
      </w:tblGrid>
      <w:tr w:rsidR="008832AC" w:rsidRPr="008A0CE2" w:rsidTr="008832AC">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8832AC" w:rsidRPr="008A0CE2" w:rsidRDefault="008832AC" w:rsidP="00903E29">
            <w:pPr>
              <w:spacing w:before="60" w:after="60" w:line="240" w:lineRule="auto"/>
              <w:jc w:val="center"/>
              <w:rPr>
                <w:rFonts w:ascii="Arial" w:hAnsi="Arial"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8832AC" w:rsidRPr="008A0CE2" w:rsidRDefault="008832AC" w:rsidP="00903E29">
            <w:pPr>
              <w:spacing w:before="60" w:after="60" w:line="240" w:lineRule="auto"/>
              <w:jc w:val="center"/>
              <w:rPr>
                <w:rFonts w:ascii="Arial" w:hAnsi="Arial" w:cs="Arial"/>
                <w:b/>
                <w:bCs/>
                <w:sz w:val="18"/>
                <w:szCs w:val="18"/>
                <w:lang w:val="fr-BE"/>
              </w:rPr>
            </w:pPr>
          </w:p>
          <w:p w:rsidR="008832AC" w:rsidRPr="008A0CE2" w:rsidRDefault="008832AC" w:rsidP="00903E29">
            <w:pPr>
              <w:spacing w:before="60" w:after="60" w:line="240" w:lineRule="auto"/>
              <w:jc w:val="center"/>
              <w:rPr>
                <w:rFonts w:ascii="Arial" w:hAnsi="Arial" w:cs="Arial"/>
                <w:b/>
                <w:bCs/>
                <w:sz w:val="18"/>
                <w:szCs w:val="18"/>
                <w:lang w:val="fr-BE"/>
              </w:rPr>
            </w:pPr>
          </w:p>
          <w:p w:rsidR="008832AC" w:rsidRPr="008A0CE2" w:rsidRDefault="00A27995" w:rsidP="00903E29">
            <w:pPr>
              <w:spacing w:before="60" w:after="60" w:line="240" w:lineRule="auto"/>
              <w:jc w:val="center"/>
              <w:rPr>
                <w:rFonts w:ascii="Arial" w:hAnsi="Arial" w:cs="Arial"/>
                <w:b/>
                <w:bCs/>
                <w:sz w:val="18"/>
                <w:szCs w:val="18"/>
                <w:lang w:val="fr-BE"/>
              </w:rPr>
            </w:pPr>
            <w:r>
              <w:rPr>
                <w:rFonts w:ascii="Arial" w:hAnsi="Arial" w:cs="Arial"/>
                <w:b/>
                <w:bCs/>
                <w:sz w:val="18"/>
                <w:szCs w:val="18"/>
                <w:lang w:val="fr-BE"/>
              </w:rPr>
              <w:t>CAPEX</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691"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8832AC" w:rsidRPr="008A0CE2" w:rsidRDefault="008832AC" w:rsidP="00903E29">
            <w:pPr>
              <w:spacing w:before="60" w:after="60" w:line="240" w:lineRule="auto"/>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828" w:type="dxa"/>
            <w:tcBorders>
              <w:top w:val="single" w:sz="4" w:space="0" w:color="auto"/>
              <w:left w:val="single" w:sz="4" w:space="0" w:color="auto"/>
              <w:bottom w:val="single" w:sz="4" w:space="0" w:color="auto"/>
              <w:right w:val="single" w:sz="4" w:space="0" w:color="auto"/>
            </w:tcBorders>
            <w:shd w:val="clear" w:color="auto" w:fill="CCFFFF"/>
            <w:noWrap/>
          </w:tcPr>
          <w:p w:rsidR="008832AC" w:rsidRPr="008A0CE2" w:rsidRDefault="008832AC" w:rsidP="00903E29">
            <w:pPr>
              <w:spacing w:before="60" w:after="60" w:line="240" w:lineRule="auto"/>
              <w:jc w:val="center"/>
              <w:rPr>
                <w:rFonts w:ascii="Arial" w:hAnsi="Arial" w:cs="Arial"/>
                <w:b/>
                <w:sz w:val="18"/>
                <w:szCs w:val="18"/>
                <w:lang w:val="fr-BE"/>
              </w:rPr>
            </w:pPr>
          </w:p>
          <w:p w:rsidR="008832AC" w:rsidRPr="008A0CE2" w:rsidRDefault="008832AC" w:rsidP="00903E29">
            <w:pPr>
              <w:spacing w:before="60" w:after="60" w:line="240" w:lineRule="auto"/>
              <w:jc w:val="center"/>
              <w:rPr>
                <w:rFonts w:ascii="Arial" w:hAnsi="Arial" w:cs="Arial"/>
                <w:b/>
                <w:sz w:val="18"/>
                <w:szCs w:val="18"/>
                <w:lang w:val="fr-BE"/>
              </w:rPr>
            </w:pPr>
          </w:p>
          <w:p w:rsidR="008832AC" w:rsidRPr="008A0CE2" w:rsidRDefault="008832AC" w:rsidP="00903E29">
            <w:pPr>
              <w:spacing w:before="60" w:after="60" w:line="240" w:lineRule="auto"/>
              <w:jc w:val="center"/>
              <w:rPr>
                <w:rFonts w:ascii="Arial" w:hAnsi="Arial" w:cs="Arial"/>
                <w:b/>
                <w:sz w:val="18"/>
                <w:szCs w:val="18"/>
                <w:lang w:val="fr-BE"/>
              </w:rPr>
            </w:pPr>
            <w:r w:rsidRPr="008A0CE2">
              <w:rPr>
                <w:rFonts w:ascii="Arial" w:hAnsi="Arial" w:cs="Arial"/>
                <w:b/>
                <w:sz w:val="18"/>
                <w:szCs w:val="18"/>
                <w:lang w:val="fr-BE"/>
              </w:rPr>
              <w:t>Commentaires</w:t>
            </w: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34" w:type="dxa"/>
            <w:tcBorders>
              <w:top w:val="single" w:sz="4" w:space="0" w:color="auto"/>
            </w:tcBorders>
          </w:tcPr>
          <w:p w:rsidR="008832AC" w:rsidRPr="008A0CE2" w:rsidRDefault="008832AC" w:rsidP="002574E5">
            <w:pPr>
              <w:pStyle w:val="ListParagraph"/>
              <w:spacing w:before="60" w:after="60" w:line="240" w:lineRule="auto"/>
              <w:ind w:left="0"/>
              <w:contextualSpacing w:val="0"/>
              <w:rPr>
                <w:rFonts w:ascii="Arial" w:hAnsi="Arial" w:cs="Arial"/>
                <w:b/>
                <w:sz w:val="18"/>
                <w:szCs w:val="18"/>
                <w:lang w:val="fr-BE"/>
              </w:rPr>
            </w:pPr>
            <w:r w:rsidRPr="008A0CE2">
              <w:rPr>
                <w:rFonts w:ascii="Arial" w:hAnsi="Arial" w:cs="Arial"/>
                <w:b/>
                <w:sz w:val="18"/>
                <w:szCs w:val="18"/>
                <w:lang w:val="fr-BE"/>
              </w:rPr>
              <w:t>B</w:t>
            </w:r>
            <w:r w:rsidR="002574E5">
              <w:rPr>
                <w:rFonts w:ascii="Arial" w:hAnsi="Arial" w:cs="Arial"/>
                <w:b/>
                <w:sz w:val="18"/>
                <w:szCs w:val="18"/>
                <w:lang w:val="fr-BE"/>
              </w:rPr>
              <w:t>.</w:t>
            </w:r>
          </w:p>
        </w:tc>
        <w:tc>
          <w:tcPr>
            <w:tcW w:w="4126" w:type="dxa"/>
            <w:tcBorders>
              <w:top w:val="single" w:sz="4" w:space="0" w:color="auto"/>
            </w:tcBorders>
          </w:tcPr>
          <w:p w:rsidR="008832AC" w:rsidRPr="008A0CE2" w:rsidRDefault="008832AC" w:rsidP="00903E29">
            <w:pPr>
              <w:spacing w:before="60" w:after="60" w:line="240" w:lineRule="auto"/>
              <w:jc w:val="both"/>
              <w:rPr>
                <w:rFonts w:ascii="Arial" w:hAnsi="Arial" w:cs="Arial"/>
                <w:sz w:val="18"/>
                <w:szCs w:val="18"/>
                <w:lang w:val="fr-BE"/>
              </w:rPr>
            </w:pPr>
            <w:r w:rsidRPr="008A0CE2">
              <w:rPr>
                <w:rFonts w:ascii="Arial" w:hAnsi="Arial" w:cs="Arial"/>
                <w:sz w:val="18"/>
                <w:szCs w:val="18"/>
                <w:lang w:val="fr-BE"/>
              </w:rPr>
              <w:t>Procédures particulière pour traiter des risques spécifiques. </w:t>
            </w:r>
          </w:p>
          <w:p w:rsidR="008832AC" w:rsidRPr="008A0CE2" w:rsidRDefault="008832AC" w:rsidP="00903E29">
            <w:pPr>
              <w:pStyle w:val="ListParagraph"/>
              <w:spacing w:before="60" w:after="60" w:line="240" w:lineRule="auto"/>
              <w:ind w:left="360"/>
              <w:contextualSpacing w:val="0"/>
              <w:jc w:val="both"/>
              <w:rPr>
                <w:rFonts w:ascii="Arial" w:hAnsi="Arial" w:cs="Arial"/>
                <w:sz w:val="18"/>
                <w:szCs w:val="18"/>
                <w:lang w:val="fr-BE"/>
              </w:rPr>
            </w:pPr>
          </w:p>
        </w:tc>
        <w:tc>
          <w:tcPr>
            <w:tcW w:w="569"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709"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691"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1134"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c>
          <w:tcPr>
            <w:tcW w:w="3828" w:type="dxa"/>
            <w:tcBorders>
              <w:top w:val="single" w:sz="4" w:space="0" w:color="auto"/>
            </w:tcBorders>
            <w:noWrap/>
          </w:tcPr>
          <w:p w:rsidR="008832AC" w:rsidRPr="008A0CE2" w:rsidRDefault="008832AC" w:rsidP="00903E29">
            <w:pPr>
              <w:spacing w:before="60" w:after="60" w:line="240" w:lineRule="auto"/>
              <w:jc w:val="both"/>
              <w:rPr>
                <w:rFonts w:ascii="Arial" w:hAnsi="Arial" w:cs="Arial"/>
                <w:sz w:val="18"/>
                <w:szCs w:val="18"/>
                <w:lang w:val="fr-BE"/>
              </w:rPr>
            </w:pPr>
          </w:p>
        </w:tc>
      </w:tr>
      <w:tr w:rsidR="008832AC" w:rsidRPr="00A27995"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34" w:type="dxa"/>
          </w:tcPr>
          <w:p w:rsidR="008832AC" w:rsidRPr="008A0CE2" w:rsidRDefault="008832AC" w:rsidP="00903E29">
            <w:pPr>
              <w:spacing w:before="60" w:after="60" w:line="240" w:lineRule="auto"/>
              <w:jc w:val="center"/>
              <w:rPr>
                <w:rFonts w:ascii="Arial" w:hAnsi="Arial" w:cs="Arial"/>
                <w:b/>
                <w:sz w:val="18"/>
                <w:szCs w:val="18"/>
                <w:lang w:val="fr-BE"/>
              </w:rPr>
            </w:pPr>
          </w:p>
        </w:tc>
        <w:tc>
          <w:tcPr>
            <w:tcW w:w="4126" w:type="dxa"/>
          </w:tcPr>
          <w:p w:rsidR="008832AC" w:rsidRPr="008A0CE2" w:rsidRDefault="008832AC" w:rsidP="00903E29">
            <w:pPr>
              <w:pStyle w:val="ListParagraph"/>
              <w:spacing w:before="60" w:after="60" w:line="240" w:lineRule="auto"/>
              <w:ind w:left="360"/>
              <w:contextualSpacing w:val="0"/>
              <w:jc w:val="both"/>
              <w:rPr>
                <w:rFonts w:ascii="Arial" w:hAnsi="Arial" w:cs="Arial"/>
                <w:sz w:val="18"/>
                <w:szCs w:val="18"/>
                <w:lang w:val="fr-BE"/>
              </w:rPr>
            </w:pPr>
          </w:p>
        </w:tc>
        <w:tc>
          <w:tcPr>
            <w:tcW w:w="569"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709"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691"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1134"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3828" w:type="dxa"/>
            <w:noWrap/>
          </w:tcPr>
          <w:p w:rsidR="008832AC" w:rsidRPr="008A0CE2" w:rsidRDefault="008832AC" w:rsidP="00903E29">
            <w:pPr>
              <w:spacing w:before="60" w:after="60" w:line="240" w:lineRule="auto"/>
              <w:jc w:val="both"/>
              <w:rPr>
                <w:rFonts w:ascii="Arial" w:hAnsi="Arial" w:cs="Arial"/>
                <w:sz w:val="18"/>
                <w:szCs w:val="18"/>
                <w:lang w:val="fr-BE"/>
              </w:rPr>
            </w:pPr>
          </w:p>
        </w:tc>
      </w:tr>
      <w:tr w:rsidR="008832AC" w:rsidRPr="008A0CE2" w:rsidTr="00883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8832AC" w:rsidRPr="008A0CE2" w:rsidRDefault="008832AC" w:rsidP="002574E5">
            <w:pPr>
              <w:spacing w:before="60" w:after="60" w:line="240" w:lineRule="auto"/>
              <w:jc w:val="both"/>
              <w:rPr>
                <w:rFonts w:ascii="Arial" w:hAnsi="Arial" w:cs="Arial"/>
                <w:b/>
                <w:sz w:val="18"/>
                <w:szCs w:val="18"/>
                <w:lang w:val="fr-BE"/>
              </w:rPr>
            </w:pPr>
            <w:r w:rsidRPr="008A0CE2">
              <w:rPr>
                <w:rFonts w:ascii="Arial" w:hAnsi="Arial" w:cs="Arial"/>
                <w:b/>
                <w:sz w:val="18"/>
                <w:szCs w:val="18"/>
                <w:lang w:val="fr-BE"/>
              </w:rPr>
              <w:t>C</w:t>
            </w:r>
            <w:r w:rsidR="002574E5">
              <w:rPr>
                <w:rFonts w:ascii="Arial" w:hAnsi="Arial" w:cs="Arial"/>
                <w:b/>
                <w:sz w:val="18"/>
                <w:szCs w:val="18"/>
                <w:lang w:val="fr-BE"/>
              </w:rPr>
              <w:t>.</w:t>
            </w:r>
          </w:p>
        </w:tc>
        <w:tc>
          <w:tcPr>
            <w:tcW w:w="4126" w:type="dxa"/>
          </w:tcPr>
          <w:p w:rsidR="008832AC" w:rsidRPr="008A0CE2" w:rsidRDefault="008832AC" w:rsidP="00903E29">
            <w:pPr>
              <w:spacing w:before="60" w:after="60" w:line="240" w:lineRule="auto"/>
              <w:jc w:val="both"/>
              <w:rPr>
                <w:rFonts w:ascii="Arial" w:hAnsi="Arial" w:cs="Arial"/>
                <w:sz w:val="18"/>
                <w:szCs w:val="18"/>
                <w:lang w:val="fr-FR"/>
              </w:rPr>
            </w:pPr>
            <w:r w:rsidRPr="008A0CE2">
              <w:rPr>
                <w:rFonts w:ascii="Arial" w:hAnsi="Arial" w:cs="Arial"/>
                <w:sz w:val="18"/>
                <w:szCs w:val="18"/>
                <w:lang w:val="fr-FR"/>
              </w:rPr>
              <w:t>Test de procédures</w:t>
            </w:r>
          </w:p>
          <w:p w:rsidR="008832AC" w:rsidRPr="008A0CE2" w:rsidRDefault="008832AC" w:rsidP="00903E29">
            <w:pPr>
              <w:spacing w:before="60" w:after="60" w:line="240" w:lineRule="auto"/>
              <w:jc w:val="both"/>
              <w:rPr>
                <w:rFonts w:ascii="Arial" w:hAnsi="Arial" w:cs="Arial"/>
                <w:sz w:val="18"/>
                <w:szCs w:val="18"/>
                <w:lang w:val="fr-FR"/>
              </w:rPr>
            </w:pPr>
            <w:r w:rsidRPr="008A0CE2">
              <w:rPr>
                <w:rFonts w:ascii="Arial" w:hAnsi="Arial" w:cs="Arial"/>
                <w:sz w:val="18"/>
                <w:szCs w:val="18"/>
                <w:lang w:val="fr-FR"/>
              </w:rPr>
              <w:t> </w:t>
            </w:r>
          </w:p>
          <w:p w:rsidR="008832AC" w:rsidRPr="008A0CE2" w:rsidRDefault="008832AC" w:rsidP="00903E29">
            <w:pPr>
              <w:spacing w:before="60" w:after="60" w:line="240" w:lineRule="auto"/>
              <w:jc w:val="both"/>
              <w:rPr>
                <w:rFonts w:ascii="Arial" w:hAnsi="Arial" w:cs="Arial"/>
                <w:sz w:val="18"/>
                <w:szCs w:val="18"/>
                <w:lang w:val="fr-FR"/>
              </w:rPr>
            </w:pPr>
            <w:r w:rsidRPr="008A0CE2">
              <w:rPr>
                <w:rFonts w:ascii="Arial" w:hAnsi="Arial" w:cs="Arial"/>
                <w:sz w:val="18"/>
                <w:szCs w:val="18"/>
                <w:lang w:val="fr-FR"/>
              </w:rPr>
              <w:t> </w:t>
            </w:r>
          </w:p>
        </w:tc>
        <w:tc>
          <w:tcPr>
            <w:tcW w:w="569"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709"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691"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1134"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992" w:type="dxa"/>
            <w:noWrap/>
          </w:tcPr>
          <w:p w:rsidR="008832AC" w:rsidRPr="008A0CE2" w:rsidRDefault="008832AC" w:rsidP="00903E29">
            <w:pPr>
              <w:spacing w:before="60" w:after="60" w:line="240" w:lineRule="auto"/>
              <w:jc w:val="both"/>
              <w:rPr>
                <w:rFonts w:ascii="Arial" w:hAnsi="Arial" w:cs="Arial"/>
                <w:sz w:val="18"/>
                <w:szCs w:val="18"/>
                <w:lang w:val="fr-BE"/>
              </w:rPr>
            </w:pPr>
          </w:p>
        </w:tc>
        <w:tc>
          <w:tcPr>
            <w:tcW w:w="3828" w:type="dxa"/>
            <w:noWrap/>
          </w:tcPr>
          <w:p w:rsidR="008832AC" w:rsidRPr="008A0CE2" w:rsidRDefault="008832AC" w:rsidP="00903E29">
            <w:pPr>
              <w:spacing w:before="60" w:after="60" w:line="240" w:lineRule="auto"/>
              <w:jc w:val="both"/>
              <w:rPr>
                <w:rFonts w:ascii="Arial" w:hAnsi="Arial" w:cs="Arial"/>
                <w:sz w:val="18"/>
                <w:szCs w:val="18"/>
                <w:lang w:val="fr-BE"/>
              </w:rPr>
            </w:pPr>
          </w:p>
        </w:tc>
      </w:tr>
    </w:tbl>
    <w:p w:rsidR="005411D3" w:rsidRDefault="005411D3" w:rsidP="00027836">
      <w:pPr>
        <w:shd w:val="clear" w:color="auto" w:fill="FFFFFF"/>
        <w:rPr>
          <w:rFonts w:ascii="Arial" w:hAnsi="Arial" w:cs="Arial"/>
          <w:sz w:val="20"/>
          <w:szCs w:val="20"/>
          <w:lang w:val="fr-BE"/>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8931"/>
      </w:tblGrid>
      <w:tr w:rsidR="008832AC" w:rsidRPr="00A27995" w:rsidTr="009F7F06">
        <w:trPr>
          <w:trHeight w:val="1283"/>
        </w:trPr>
        <w:tc>
          <w:tcPr>
            <w:tcW w:w="4644" w:type="dxa"/>
            <w:shd w:val="clear" w:color="auto" w:fill="BFBFBF" w:themeFill="background1" w:themeFillShade="BF"/>
            <w:noWrap/>
          </w:tcPr>
          <w:p w:rsidR="008832AC" w:rsidRPr="000214A5" w:rsidRDefault="008832AC" w:rsidP="00903E29">
            <w:pPr>
              <w:spacing w:before="60" w:after="60" w:line="240" w:lineRule="auto"/>
              <w:jc w:val="both"/>
              <w:rPr>
                <w:rFonts w:ascii="Arial" w:hAnsi="Arial" w:cs="Arial"/>
                <w:b/>
                <w:bCs/>
                <w:sz w:val="18"/>
                <w:szCs w:val="18"/>
                <w:lang w:val="fr-BE"/>
              </w:rPr>
            </w:pPr>
            <w:r w:rsidRPr="000214A5">
              <w:rPr>
                <w:rFonts w:ascii="Arial" w:hAnsi="Arial" w:cs="Arial"/>
                <w:b/>
                <w:bCs/>
                <w:sz w:val="18"/>
                <w:szCs w:val="18"/>
                <w:lang w:val="fr-BE"/>
              </w:rPr>
              <w:t>Parapher chaque assertion pour indiquer que la réponse d'audit prévue est suffisante pour atténuer le niveau de risque évalué et le risque significatif identifié.</w:t>
            </w:r>
          </w:p>
        </w:tc>
        <w:tc>
          <w:tcPr>
            <w:tcW w:w="8931" w:type="dxa"/>
            <w:tcBorders>
              <w:right w:val="single" w:sz="4" w:space="0" w:color="auto"/>
            </w:tcBorders>
            <w:noWrap/>
            <w:textDirection w:val="btLr"/>
          </w:tcPr>
          <w:p w:rsidR="008832AC" w:rsidRPr="000214A5" w:rsidRDefault="008832AC" w:rsidP="00903E29">
            <w:pPr>
              <w:spacing w:before="60" w:after="60" w:line="240" w:lineRule="auto"/>
              <w:ind w:left="113" w:right="113"/>
              <w:rPr>
                <w:rFonts w:ascii="Arial" w:hAnsi="Arial" w:cs="Arial"/>
                <w:sz w:val="18"/>
                <w:szCs w:val="18"/>
                <w:lang w:val="fr-BE"/>
              </w:rPr>
            </w:pPr>
          </w:p>
        </w:tc>
      </w:tr>
      <w:tr w:rsidR="008832AC" w:rsidRPr="00F5457B" w:rsidTr="008832AC">
        <w:trPr>
          <w:trHeight w:val="1075"/>
        </w:trPr>
        <w:tc>
          <w:tcPr>
            <w:tcW w:w="13575" w:type="dxa"/>
            <w:gridSpan w:val="2"/>
            <w:noWrap/>
          </w:tcPr>
          <w:p w:rsidR="008832AC" w:rsidRPr="000214A5" w:rsidRDefault="008832AC" w:rsidP="00903E29">
            <w:pPr>
              <w:spacing w:before="60" w:after="60" w:line="240" w:lineRule="auto"/>
              <w:ind w:right="113"/>
              <w:rPr>
                <w:rFonts w:ascii="Arial" w:hAnsi="Arial" w:cs="Arial"/>
                <w:sz w:val="18"/>
                <w:szCs w:val="18"/>
                <w:lang w:val="fr-BE"/>
              </w:rPr>
            </w:pPr>
            <w:r w:rsidRPr="000214A5">
              <w:rPr>
                <w:rFonts w:ascii="Arial" w:hAnsi="Arial" w:cs="Arial"/>
                <w:b/>
                <w:bCs/>
                <w:sz w:val="18"/>
                <w:szCs w:val="18"/>
                <w:lang w:val="fr-BE"/>
              </w:rPr>
              <w:t>COMMENTAIRES</w:t>
            </w:r>
          </w:p>
        </w:tc>
      </w:tr>
    </w:tbl>
    <w:p w:rsidR="007A64EA" w:rsidRDefault="007A64EA" w:rsidP="00027836">
      <w:pPr>
        <w:shd w:val="clear" w:color="auto" w:fill="FFFFFF"/>
        <w:rPr>
          <w:rFonts w:ascii="Arial" w:hAnsi="Arial" w:cs="Arial"/>
          <w:sz w:val="20"/>
          <w:szCs w:val="20"/>
          <w:lang w:val="fr-BE"/>
        </w:rPr>
      </w:pPr>
    </w:p>
    <w:tbl>
      <w:tblPr>
        <w:tblW w:w="13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543"/>
        <w:gridCol w:w="1701"/>
        <w:gridCol w:w="2836"/>
      </w:tblGrid>
      <w:tr w:rsidR="007A64EA" w:rsidRPr="00E53421" w:rsidTr="002574E5">
        <w:trPr>
          <w:trHeight w:val="353"/>
        </w:trPr>
        <w:tc>
          <w:tcPr>
            <w:tcW w:w="5529"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Préparé par</w:t>
            </w:r>
          </w:p>
        </w:tc>
        <w:tc>
          <w:tcPr>
            <w:tcW w:w="3543"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c>
          <w:tcPr>
            <w:tcW w:w="1701"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Date</w:t>
            </w:r>
          </w:p>
        </w:tc>
        <w:tc>
          <w:tcPr>
            <w:tcW w:w="2836"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r>
      <w:tr w:rsidR="007A64EA" w:rsidRPr="00E53421" w:rsidTr="002574E5">
        <w:trPr>
          <w:trHeight w:val="352"/>
        </w:trPr>
        <w:tc>
          <w:tcPr>
            <w:tcW w:w="5529"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Revu par l’associé responsable de la mission</w:t>
            </w:r>
          </w:p>
        </w:tc>
        <w:tc>
          <w:tcPr>
            <w:tcW w:w="3543"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c>
          <w:tcPr>
            <w:tcW w:w="1701"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Date</w:t>
            </w:r>
          </w:p>
        </w:tc>
        <w:tc>
          <w:tcPr>
            <w:tcW w:w="2836"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r>
      <w:tr w:rsidR="007A64EA" w:rsidRPr="00E53421" w:rsidTr="002574E5">
        <w:trPr>
          <w:trHeight w:val="352"/>
        </w:trPr>
        <w:tc>
          <w:tcPr>
            <w:tcW w:w="5529"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Revu par le responsable contrôle qualité</w:t>
            </w:r>
          </w:p>
        </w:tc>
        <w:tc>
          <w:tcPr>
            <w:tcW w:w="3543"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c>
          <w:tcPr>
            <w:tcW w:w="1701"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r w:rsidRPr="00E53421">
              <w:rPr>
                <w:rFonts w:ascii="Arial" w:hAnsi="Arial" w:cs="Arial"/>
                <w:sz w:val="20"/>
                <w:szCs w:val="20"/>
                <w:lang w:val="fr-BE" w:eastAsia="nl-BE"/>
              </w:rPr>
              <w:t>Date</w:t>
            </w:r>
          </w:p>
        </w:tc>
        <w:tc>
          <w:tcPr>
            <w:tcW w:w="2836" w:type="dxa"/>
          </w:tcPr>
          <w:p w:rsidR="007A64EA" w:rsidRPr="00E53421" w:rsidRDefault="007A64EA" w:rsidP="003B3851">
            <w:pPr>
              <w:tabs>
                <w:tab w:val="left" w:pos="7920"/>
              </w:tabs>
              <w:spacing w:before="60" w:after="60" w:line="240" w:lineRule="auto"/>
              <w:rPr>
                <w:rFonts w:ascii="Arial" w:hAnsi="Arial" w:cs="Arial"/>
                <w:sz w:val="20"/>
                <w:szCs w:val="20"/>
                <w:lang w:val="fr-BE" w:eastAsia="nl-BE"/>
              </w:rPr>
            </w:pPr>
          </w:p>
        </w:tc>
      </w:tr>
    </w:tbl>
    <w:p w:rsidR="007A64EA" w:rsidRPr="00AB311D" w:rsidRDefault="007A64EA" w:rsidP="00027836">
      <w:pPr>
        <w:shd w:val="clear" w:color="auto" w:fill="FFFFFF"/>
        <w:rPr>
          <w:rFonts w:ascii="Arial" w:hAnsi="Arial" w:cs="Arial"/>
          <w:sz w:val="20"/>
          <w:szCs w:val="20"/>
          <w:lang w:val="fr-BE"/>
        </w:rPr>
      </w:pPr>
    </w:p>
    <w:sectPr w:rsidR="007A64EA" w:rsidRPr="00AB311D" w:rsidSect="008D4602">
      <w:headerReference w:type="even" r:id="rId8"/>
      <w:headerReference w:type="default" r:id="rId9"/>
      <w:footerReference w:type="even" r:id="rId10"/>
      <w:footerReference w:type="default" r:id="rId11"/>
      <w:headerReference w:type="first" r:id="rId12"/>
      <w:footerReference w:type="first" r:id="rId13"/>
      <w:pgSz w:w="15840" w:h="12240" w:orient="landscape"/>
      <w:pgMar w:top="1560" w:right="1440" w:bottom="851"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51" w:rsidRDefault="008A1351" w:rsidP="003F7B18">
      <w:pPr>
        <w:spacing w:after="0" w:line="240" w:lineRule="auto"/>
      </w:pPr>
      <w:r>
        <w:separator/>
      </w:r>
    </w:p>
  </w:endnote>
  <w:endnote w:type="continuationSeparator" w:id="0">
    <w:p w:rsidR="008A1351" w:rsidRDefault="008A1351" w:rsidP="003F7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19" w:rsidRDefault="004801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3" w:rsidRPr="00CA3DDC" w:rsidRDefault="000928E8" w:rsidP="005411D3">
    <w:pPr>
      <w:pStyle w:val="Footer"/>
      <w:jc w:val="right"/>
      <w:rPr>
        <w:rFonts w:ascii="Arial" w:hAnsi="Arial" w:cs="Arial"/>
        <w:sz w:val="18"/>
        <w:szCs w:val="18"/>
      </w:rPr>
    </w:pPr>
    <w:r w:rsidRPr="00CA3DDC">
      <w:rPr>
        <w:rStyle w:val="PageNumber"/>
        <w:rFonts w:ascii="Arial" w:hAnsi="Arial" w:cs="Arial"/>
        <w:sz w:val="18"/>
        <w:szCs w:val="18"/>
      </w:rPr>
      <w:fldChar w:fldCharType="begin"/>
    </w:r>
    <w:r w:rsidR="005411D3" w:rsidRPr="00CA3DDC">
      <w:rPr>
        <w:rStyle w:val="PageNumber"/>
        <w:rFonts w:ascii="Arial" w:hAnsi="Arial" w:cs="Arial"/>
        <w:sz w:val="18"/>
        <w:szCs w:val="18"/>
      </w:rPr>
      <w:instrText xml:space="preserve"> PAGE </w:instrText>
    </w:r>
    <w:r w:rsidRPr="00CA3DDC">
      <w:rPr>
        <w:rStyle w:val="PageNumber"/>
        <w:rFonts w:ascii="Arial" w:hAnsi="Arial" w:cs="Arial"/>
        <w:sz w:val="18"/>
        <w:szCs w:val="18"/>
      </w:rPr>
      <w:fldChar w:fldCharType="separate"/>
    </w:r>
    <w:r w:rsidR="002574E5">
      <w:rPr>
        <w:rStyle w:val="PageNumber"/>
        <w:rFonts w:ascii="Arial" w:hAnsi="Arial" w:cs="Arial"/>
        <w:noProof/>
        <w:sz w:val="18"/>
        <w:szCs w:val="18"/>
      </w:rPr>
      <w:t>9</w:t>
    </w:r>
    <w:r w:rsidRPr="00CA3DDC">
      <w:rPr>
        <w:rStyle w:val="PageNumber"/>
        <w:rFonts w:ascii="Arial" w:hAnsi="Arial" w:cs="Arial"/>
        <w:sz w:val="18"/>
        <w:szCs w:val="18"/>
      </w:rPr>
      <w:fldChar w:fldCharType="end"/>
    </w:r>
    <w:r w:rsidR="005411D3" w:rsidRPr="00CA3DDC">
      <w:rPr>
        <w:rStyle w:val="PageNumber"/>
        <w:rFonts w:ascii="Arial" w:hAnsi="Arial" w:cs="Arial"/>
        <w:sz w:val="18"/>
        <w:szCs w:val="18"/>
      </w:rPr>
      <w:t>/</w:t>
    </w:r>
    <w:r w:rsidRPr="00CA3DDC">
      <w:rPr>
        <w:rStyle w:val="PageNumber"/>
        <w:rFonts w:ascii="Arial" w:hAnsi="Arial" w:cs="Arial"/>
        <w:sz w:val="18"/>
        <w:szCs w:val="18"/>
      </w:rPr>
      <w:fldChar w:fldCharType="begin"/>
    </w:r>
    <w:r w:rsidR="005411D3" w:rsidRPr="00CA3DDC">
      <w:rPr>
        <w:rStyle w:val="PageNumber"/>
        <w:rFonts w:ascii="Arial" w:hAnsi="Arial" w:cs="Arial"/>
        <w:sz w:val="18"/>
        <w:szCs w:val="18"/>
      </w:rPr>
      <w:instrText xml:space="preserve"> NUMPAGES </w:instrText>
    </w:r>
    <w:r w:rsidRPr="00CA3DDC">
      <w:rPr>
        <w:rStyle w:val="PageNumber"/>
        <w:rFonts w:ascii="Arial" w:hAnsi="Arial" w:cs="Arial"/>
        <w:sz w:val="18"/>
        <w:szCs w:val="18"/>
      </w:rPr>
      <w:fldChar w:fldCharType="separate"/>
    </w:r>
    <w:r w:rsidR="002574E5">
      <w:rPr>
        <w:rStyle w:val="PageNumber"/>
        <w:rFonts w:ascii="Arial" w:hAnsi="Arial" w:cs="Arial"/>
        <w:noProof/>
        <w:sz w:val="18"/>
        <w:szCs w:val="18"/>
      </w:rPr>
      <w:t>9</w:t>
    </w:r>
    <w:r w:rsidRPr="00CA3DDC">
      <w:rPr>
        <w:rStyle w:val="PageNumbe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19" w:rsidRDefault="004801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51" w:rsidRDefault="008A1351" w:rsidP="003F7B18">
      <w:pPr>
        <w:spacing w:after="0" w:line="240" w:lineRule="auto"/>
      </w:pPr>
      <w:r>
        <w:separator/>
      </w:r>
    </w:p>
  </w:footnote>
  <w:footnote w:type="continuationSeparator" w:id="0">
    <w:p w:rsidR="008A1351" w:rsidRDefault="008A1351" w:rsidP="003F7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19" w:rsidRDefault="004801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D3" w:rsidRDefault="005411D3" w:rsidP="00480119">
    <w:pPr>
      <w:pStyle w:val="Note"/>
      <w:tabs>
        <w:tab w:val="left" w:pos="7938"/>
      </w:tabs>
    </w:pPr>
    <w:r w:rsidRPr="00576352">
      <w:t>Check-list B3</w:t>
    </w:r>
    <w:r w:rsidR="00480119">
      <w:t xml:space="preserve"> </w:t>
    </w:r>
    <w:r w:rsidRPr="00576352">
      <w:t>: Plan détaillé des dépenses d’investissement (CAPEX)</w:t>
    </w:r>
    <w:r w:rsidR="00480119">
      <w:t xml:space="preserve">   S</w:t>
    </w:r>
    <w:r w:rsidR="007A64EA">
      <w:t>euil de signification global</w:t>
    </w:r>
    <w:r>
      <w:t> : €……</w:t>
    </w:r>
  </w:p>
  <w:p w:rsidR="007A64EA" w:rsidRDefault="005411D3" w:rsidP="008F5480">
    <w:pPr>
      <w:pStyle w:val="Note"/>
      <w:ind w:left="6480" w:right="-540" w:firstLine="720"/>
    </w:pPr>
    <w:r>
      <w:t xml:space="preserve">   </w:t>
    </w:r>
    <w:r w:rsidR="008F5480">
      <w:t xml:space="preserve">    </w:t>
    </w:r>
    <w:r>
      <w:t xml:space="preserve"> </w:t>
    </w:r>
    <w:r w:rsidR="00686B57">
      <w:t xml:space="preserve">    </w:t>
    </w:r>
    <w:r w:rsidR="007A64EA">
      <w:t xml:space="preserve">Seuil de signification pour la réalisation </w:t>
    </w:r>
    <w:r>
      <w:t xml:space="preserve"> </w:t>
    </w:r>
  </w:p>
  <w:p w:rsidR="005411D3" w:rsidRDefault="007A64EA" w:rsidP="008F5480">
    <w:pPr>
      <w:pStyle w:val="Note"/>
      <w:ind w:left="6480" w:right="-540" w:firstLine="720"/>
    </w:pPr>
    <w:r>
      <w:t xml:space="preserve">        </w:t>
    </w:r>
    <w:r w:rsidR="00686B57">
      <w:t xml:space="preserve">    </w:t>
    </w:r>
    <w:proofErr w:type="gramStart"/>
    <w:r w:rsidR="005411D3">
      <w:t>des</w:t>
    </w:r>
    <w:proofErr w:type="gramEnd"/>
    <w:r w:rsidR="005411D3">
      <w:t xml:space="preserve"> travaux : </w:t>
    </w:r>
    <w:r w:rsidR="008F5480">
      <w:t xml:space="preserve">€ </w:t>
    </w:r>
    <w:r w:rsidR="005411D3">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119" w:rsidRDefault="004801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A51"/>
    <w:multiLevelType w:val="hybridMultilevel"/>
    <w:tmpl w:val="46E0804C"/>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2D19"/>
    <w:multiLevelType w:val="hybridMultilevel"/>
    <w:tmpl w:val="C290AA96"/>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372DCD"/>
    <w:multiLevelType w:val="hybridMultilevel"/>
    <w:tmpl w:val="76D8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6751C"/>
    <w:multiLevelType w:val="hybridMultilevel"/>
    <w:tmpl w:val="1D022F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085E24A7"/>
    <w:multiLevelType w:val="hybridMultilevel"/>
    <w:tmpl w:val="14CC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43BF3"/>
    <w:multiLevelType w:val="hybridMultilevel"/>
    <w:tmpl w:val="9CB2CFD8"/>
    <w:lvl w:ilvl="0" w:tplc="15FCA5FA">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EA575BC"/>
    <w:multiLevelType w:val="hybridMultilevel"/>
    <w:tmpl w:val="14CE860C"/>
    <w:lvl w:ilvl="0" w:tplc="34DC5312">
      <w:start w:val="1"/>
      <w:numFmt w:val="decimal"/>
      <w:lvlText w:val="%1."/>
      <w:lvlJc w:val="left"/>
      <w:pPr>
        <w:ind w:left="360" w:hanging="360"/>
      </w:pPr>
      <w:rPr>
        <w:rFonts w:cs="Times New Roman" w:hint="default"/>
      </w:rPr>
    </w:lvl>
    <w:lvl w:ilvl="1" w:tplc="EF84349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FDE7685"/>
    <w:multiLevelType w:val="hybridMultilevel"/>
    <w:tmpl w:val="2DF0A0B0"/>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6568EF"/>
    <w:multiLevelType w:val="hybridMultilevel"/>
    <w:tmpl w:val="C4687C42"/>
    <w:lvl w:ilvl="0" w:tplc="B04E3394">
      <w:start w:val="1"/>
      <w:numFmt w:val="lowerLetter"/>
      <w:lvlText w:val="%1."/>
      <w:lvlJc w:val="left"/>
      <w:pPr>
        <w:ind w:left="360" w:hanging="360"/>
      </w:pPr>
      <w:rPr>
        <w:rFonts w:cs="Times New Roman" w:hint="default"/>
        <w:b/>
        <w:i/>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5785465"/>
    <w:multiLevelType w:val="hybridMultilevel"/>
    <w:tmpl w:val="4D52A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A077D4"/>
    <w:multiLevelType w:val="hybridMultilevel"/>
    <w:tmpl w:val="9470F400"/>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06505E"/>
    <w:multiLevelType w:val="hybridMultilevel"/>
    <w:tmpl w:val="C970690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872B1D"/>
    <w:multiLevelType w:val="hybridMultilevel"/>
    <w:tmpl w:val="596AC2A0"/>
    <w:lvl w:ilvl="0" w:tplc="B04E3394">
      <w:start w:val="1"/>
      <w:numFmt w:val="lowerLetter"/>
      <w:lvlText w:val="%1."/>
      <w:lvlJc w:val="left"/>
      <w:pPr>
        <w:ind w:left="360" w:hanging="360"/>
      </w:pPr>
      <w:rPr>
        <w:rFonts w:cs="Times New Roman" w:hint="default"/>
        <w:b/>
        <w:i/>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B68151A"/>
    <w:multiLevelType w:val="hybridMultilevel"/>
    <w:tmpl w:val="6D38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9865B3"/>
    <w:multiLevelType w:val="hybridMultilevel"/>
    <w:tmpl w:val="BE14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B675716"/>
    <w:multiLevelType w:val="hybridMultilevel"/>
    <w:tmpl w:val="3844E888"/>
    <w:lvl w:ilvl="0" w:tplc="315844C8">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BD66571"/>
    <w:multiLevelType w:val="hybridMultilevel"/>
    <w:tmpl w:val="522CBEB4"/>
    <w:lvl w:ilvl="0" w:tplc="9FB67C78">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EE261BB"/>
    <w:multiLevelType w:val="hybridMultilevel"/>
    <w:tmpl w:val="07D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364A8F"/>
    <w:multiLevelType w:val="hybridMultilevel"/>
    <w:tmpl w:val="274E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91017"/>
    <w:multiLevelType w:val="hybridMultilevel"/>
    <w:tmpl w:val="C512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EA623B"/>
    <w:multiLevelType w:val="hybridMultilevel"/>
    <w:tmpl w:val="A8069C26"/>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BCE0188"/>
    <w:multiLevelType w:val="hybridMultilevel"/>
    <w:tmpl w:val="B87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F50F5B"/>
    <w:multiLevelType w:val="hybridMultilevel"/>
    <w:tmpl w:val="54A6D04A"/>
    <w:lvl w:ilvl="0" w:tplc="28525C8A">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9975D17"/>
    <w:multiLevelType w:val="hybridMultilevel"/>
    <w:tmpl w:val="E72C1880"/>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F56EBB"/>
    <w:multiLevelType w:val="hybridMultilevel"/>
    <w:tmpl w:val="CBF61EA0"/>
    <w:lvl w:ilvl="0" w:tplc="215E9E64">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BB52B4F"/>
    <w:multiLevelType w:val="hybridMultilevel"/>
    <w:tmpl w:val="735C085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3B75855"/>
    <w:multiLevelType w:val="hybridMultilevel"/>
    <w:tmpl w:val="6B36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C20540"/>
    <w:multiLevelType w:val="hybridMultilevel"/>
    <w:tmpl w:val="6B528FD4"/>
    <w:lvl w:ilvl="0" w:tplc="45FC6112">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8F217B7"/>
    <w:multiLevelType w:val="hybridMultilevel"/>
    <w:tmpl w:val="F00A660C"/>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8D4963"/>
    <w:multiLevelType w:val="hybridMultilevel"/>
    <w:tmpl w:val="23B2D9AC"/>
    <w:lvl w:ilvl="0" w:tplc="B04E3394">
      <w:start w:val="1"/>
      <w:numFmt w:val="lowerLetter"/>
      <w:lvlText w:val="%1."/>
      <w:lvlJc w:val="left"/>
      <w:pPr>
        <w:ind w:left="360" w:hanging="360"/>
      </w:pPr>
      <w:rPr>
        <w:rFonts w:cs="Times New Roman" w:hint="default"/>
        <w:b/>
        <w:i/>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A6500E0"/>
    <w:multiLevelType w:val="hybridMultilevel"/>
    <w:tmpl w:val="6960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F242DE"/>
    <w:multiLevelType w:val="hybridMultilevel"/>
    <w:tmpl w:val="36ACBB1C"/>
    <w:lvl w:ilvl="0" w:tplc="F5A8F104">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33">
    <w:nsid w:val="76421B66"/>
    <w:multiLevelType w:val="hybridMultilevel"/>
    <w:tmpl w:val="DE8E7B4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3127BE"/>
    <w:multiLevelType w:val="hybridMultilevel"/>
    <w:tmpl w:val="3C306B2C"/>
    <w:lvl w:ilvl="0" w:tplc="FE165FD6">
      <w:start w:val="1"/>
      <w:numFmt w:val="lowerLetter"/>
      <w:lvlText w:val="%1."/>
      <w:lvlJc w:val="left"/>
      <w:pPr>
        <w:ind w:left="360" w:hanging="360"/>
      </w:pPr>
      <w:rPr>
        <w:rFonts w:cs="Times New Roman" w:hint="default"/>
        <w:b w:val="0"/>
        <w:i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D8B1205"/>
    <w:multiLevelType w:val="hybridMultilevel"/>
    <w:tmpl w:val="E5D6D1F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3A3C91"/>
    <w:multiLevelType w:val="hybridMultilevel"/>
    <w:tmpl w:val="A8262926"/>
    <w:lvl w:ilvl="0" w:tplc="579A4BAE">
      <w:start w:val="1"/>
      <w:numFmt w:val="lowerLetter"/>
      <w:lvlText w:val="%1."/>
      <w:lvlJc w:val="left"/>
      <w:pPr>
        <w:ind w:left="360" w:hanging="360"/>
      </w:pPr>
      <w:rPr>
        <w:rFonts w:cs="Times New Roman" w:hint="default"/>
        <w:b/>
        <w:i/>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3"/>
  </w:num>
  <w:num w:numId="3">
    <w:abstractNumId w:val="21"/>
  </w:num>
  <w:num w:numId="4">
    <w:abstractNumId w:val="18"/>
  </w:num>
  <w:num w:numId="5">
    <w:abstractNumId w:val="2"/>
  </w:num>
  <w:num w:numId="6">
    <w:abstractNumId w:val="22"/>
  </w:num>
  <w:num w:numId="7">
    <w:abstractNumId w:val="19"/>
  </w:num>
  <w:num w:numId="8">
    <w:abstractNumId w:val="17"/>
  </w:num>
  <w:num w:numId="9">
    <w:abstractNumId w:val="13"/>
  </w:num>
  <w:num w:numId="10">
    <w:abstractNumId w:val="10"/>
  </w:num>
  <w:num w:numId="11">
    <w:abstractNumId w:val="1"/>
  </w:num>
  <w:num w:numId="12">
    <w:abstractNumId w:val="7"/>
  </w:num>
  <w:num w:numId="13">
    <w:abstractNumId w:val="11"/>
  </w:num>
  <w:num w:numId="14">
    <w:abstractNumId w:val="20"/>
  </w:num>
  <w:num w:numId="15">
    <w:abstractNumId w:val="4"/>
  </w:num>
  <w:num w:numId="16">
    <w:abstractNumId w:val="24"/>
  </w:num>
  <w:num w:numId="17">
    <w:abstractNumId w:val="27"/>
  </w:num>
  <w:num w:numId="18">
    <w:abstractNumId w:val="30"/>
  </w:num>
  <w:num w:numId="19">
    <w:abstractNumId w:val="29"/>
  </w:num>
  <w:num w:numId="20">
    <w:abstractNumId w:val="31"/>
  </w:num>
  <w:num w:numId="21">
    <w:abstractNumId w:val="9"/>
  </w:num>
  <w:num w:numId="22">
    <w:abstractNumId w:val="36"/>
  </w:num>
  <w:num w:numId="23">
    <w:abstractNumId w:val="8"/>
  </w:num>
  <w:num w:numId="24">
    <w:abstractNumId w:val="12"/>
  </w:num>
  <w:num w:numId="25">
    <w:abstractNumId w:val="35"/>
  </w:num>
  <w:num w:numId="26">
    <w:abstractNumId w:val="25"/>
  </w:num>
  <w:num w:numId="27">
    <w:abstractNumId w:val="28"/>
  </w:num>
  <w:num w:numId="28">
    <w:abstractNumId w:val="33"/>
  </w:num>
  <w:num w:numId="29">
    <w:abstractNumId w:val="14"/>
  </w:num>
  <w:num w:numId="30">
    <w:abstractNumId w:val="34"/>
  </w:num>
  <w:num w:numId="31">
    <w:abstractNumId w:val="5"/>
  </w:num>
  <w:num w:numId="32">
    <w:abstractNumId w:val="23"/>
  </w:num>
  <w:num w:numId="33">
    <w:abstractNumId w:val="26"/>
  </w:num>
  <w:num w:numId="34">
    <w:abstractNumId w:val="16"/>
  </w:num>
  <w:num w:numId="35">
    <w:abstractNumId w:val="32"/>
  </w:num>
  <w:num w:numId="36">
    <w:abstractNumId w:val="0"/>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13FD9"/>
    <w:rsid w:val="0001012C"/>
    <w:rsid w:val="000214A5"/>
    <w:rsid w:val="00027836"/>
    <w:rsid w:val="0003347D"/>
    <w:rsid w:val="00040937"/>
    <w:rsid w:val="00044484"/>
    <w:rsid w:val="000537C5"/>
    <w:rsid w:val="000928E8"/>
    <w:rsid w:val="000967CF"/>
    <w:rsid w:val="000A69A1"/>
    <w:rsid w:val="000F226E"/>
    <w:rsid w:val="001E3EDF"/>
    <w:rsid w:val="00242D17"/>
    <w:rsid w:val="0024737B"/>
    <w:rsid w:val="002574E5"/>
    <w:rsid w:val="002C2998"/>
    <w:rsid w:val="002E1D88"/>
    <w:rsid w:val="002F20BB"/>
    <w:rsid w:val="00313C93"/>
    <w:rsid w:val="00313F96"/>
    <w:rsid w:val="003479E2"/>
    <w:rsid w:val="00363C0D"/>
    <w:rsid w:val="003744CD"/>
    <w:rsid w:val="00394A3D"/>
    <w:rsid w:val="00396E1A"/>
    <w:rsid w:val="003B3851"/>
    <w:rsid w:val="003F7B18"/>
    <w:rsid w:val="00400DB2"/>
    <w:rsid w:val="004035B3"/>
    <w:rsid w:val="00416135"/>
    <w:rsid w:val="00453F2F"/>
    <w:rsid w:val="00480119"/>
    <w:rsid w:val="00481529"/>
    <w:rsid w:val="004A32A6"/>
    <w:rsid w:val="005067BF"/>
    <w:rsid w:val="00522F2E"/>
    <w:rsid w:val="005411D3"/>
    <w:rsid w:val="00544FB5"/>
    <w:rsid w:val="00545E4B"/>
    <w:rsid w:val="00556DD4"/>
    <w:rsid w:val="00563D88"/>
    <w:rsid w:val="00576352"/>
    <w:rsid w:val="005843CA"/>
    <w:rsid w:val="00590DAA"/>
    <w:rsid w:val="005D7122"/>
    <w:rsid w:val="005E244E"/>
    <w:rsid w:val="005F6F7C"/>
    <w:rsid w:val="006010FF"/>
    <w:rsid w:val="00672496"/>
    <w:rsid w:val="00686B57"/>
    <w:rsid w:val="0070023D"/>
    <w:rsid w:val="007222D7"/>
    <w:rsid w:val="00773E65"/>
    <w:rsid w:val="00776B5E"/>
    <w:rsid w:val="007A1C69"/>
    <w:rsid w:val="007A64EA"/>
    <w:rsid w:val="007C327F"/>
    <w:rsid w:val="007D08D8"/>
    <w:rsid w:val="007F3E2B"/>
    <w:rsid w:val="0080157C"/>
    <w:rsid w:val="00801F0B"/>
    <w:rsid w:val="008024B7"/>
    <w:rsid w:val="00817C8A"/>
    <w:rsid w:val="00874658"/>
    <w:rsid w:val="008832AC"/>
    <w:rsid w:val="00892B4B"/>
    <w:rsid w:val="008A1351"/>
    <w:rsid w:val="008B3283"/>
    <w:rsid w:val="008C6932"/>
    <w:rsid w:val="008D4602"/>
    <w:rsid w:val="008F1449"/>
    <w:rsid w:val="008F5480"/>
    <w:rsid w:val="009013CB"/>
    <w:rsid w:val="00913FD9"/>
    <w:rsid w:val="00974BD9"/>
    <w:rsid w:val="00976061"/>
    <w:rsid w:val="009F65CD"/>
    <w:rsid w:val="00A0177F"/>
    <w:rsid w:val="00A10A42"/>
    <w:rsid w:val="00A12122"/>
    <w:rsid w:val="00A27995"/>
    <w:rsid w:val="00A306BB"/>
    <w:rsid w:val="00A41E32"/>
    <w:rsid w:val="00A92952"/>
    <w:rsid w:val="00AB311D"/>
    <w:rsid w:val="00AB5EFA"/>
    <w:rsid w:val="00AC685E"/>
    <w:rsid w:val="00B65FA9"/>
    <w:rsid w:val="00B66681"/>
    <w:rsid w:val="00B92171"/>
    <w:rsid w:val="00BE4EEC"/>
    <w:rsid w:val="00C4236D"/>
    <w:rsid w:val="00C53026"/>
    <w:rsid w:val="00C54A44"/>
    <w:rsid w:val="00C77F43"/>
    <w:rsid w:val="00CA3DDC"/>
    <w:rsid w:val="00D02532"/>
    <w:rsid w:val="00D20DCE"/>
    <w:rsid w:val="00D26D8D"/>
    <w:rsid w:val="00D86F53"/>
    <w:rsid w:val="00DE5965"/>
    <w:rsid w:val="00E442E4"/>
    <w:rsid w:val="00E443E9"/>
    <w:rsid w:val="00E53421"/>
    <w:rsid w:val="00E748EA"/>
    <w:rsid w:val="00E8183A"/>
    <w:rsid w:val="00E82F76"/>
    <w:rsid w:val="00EB5AAD"/>
    <w:rsid w:val="00F46452"/>
    <w:rsid w:val="00F51111"/>
    <w:rsid w:val="00F70480"/>
    <w:rsid w:val="00FB0C47"/>
    <w:rsid w:val="00FC007A"/>
    <w:rsid w:val="00FE13B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576352"/>
    <w:pPr>
      <w:spacing w:after="0" w:line="240" w:lineRule="auto"/>
      <w:jc w:val="both"/>
    </w:pPr>
    <w:rPr>
      <w:rFonts w:ascii="Arial" w:hAnsi="Arial" w:cs="Arial"/>
      <w:b/>
      <w:spacing w:val="-5"/>
      <w:sz w:val="24"/>
      <w:szCs w:val="24"/>
      <w:lang w:val="fr-BE"/>
    </w:rPr>
  </w:style>
  <w:style w:type="table" w:styleId="TableGrid">
    <w:name w:val="Table Grid"/>
    <w:basedOn w:val="TableNormal"/>
    <w:uiPriority w:val="99"/>
    <w:rsid w:val="00913FD9"/>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3FD9"/>
    <w:pPr>
      <w:ind w:left="720"/>
      <w:contextualSpacing/>
    </w:pPr>
  </w:style>
  <w:style w:type="paragraph" w:styleId="Header">
    <w:name w:val="header"/>
    <w:basedOn w:val="Normal"/>
    <w:link w:val="HeaderChar"/>
    <w:uiPriority w:val="99"/>
    <w:rsid w:val="003F7B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7B18"/>
    <w:rPr>
      <w:rFonts w:cs="Times New Roman"/>
    </w:rPr>
  </w:style>
  <w:style w:type="paragraph" w:styleId="BalloonText">
    <w:name w:val="Balloon Text"/>
    <w:basedOn w:val="Normal"/>
    <w:link w:val="BalloonTextChar"/>
    <w:uiPriority w:val="99"/>
    <w:semiHidden/>
    <w:rsid w:val="0040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5B3"/>
    <w:rPr>
      <w:rFonts w:ascii="Tahoma" w:hAnsi="Tahoma" w:cs="Tahoma"/>
      <w:sz w:val="16"/>
      <w:szCs w:val="16"/>
    </w:rPr>
  </w:style>
  <w:style w:type="paragraph" w:styleId="Footer">
    <w:name w:val="footer"/>
    <w:basedOn w:val="Normal"/>
    <w:link w:val="FooterChar"/>
    <w:uiPriority w:val="99"/>
    <w:rsid w:val="003F7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7B18"/>
    <w:rPr>
      <w:rFonts w:cs="Times New Roman"/>
    </w:rPr>
  </w:style>
  <w:style w:type="character" w:styleId="CommentReference">
    <w:name w:val="annotation reference"/>
    <w:basedOn w:val="DefaultParagraphFont"/>
    <w:uiPriority w:val="99"/>
    <w:semiHidden/>
    <w:rsid w:val="00D86F53"/>
    <w:rPr>
      <w:rFonts w:cs="Times New Roman"/>
      <w:sz w:val="16"/>
      <w:szCs w:val="16"/>
    </w:rPr>
  </w:style>
  <w:style w:type="paragraph" w:styleId="CommentText">
    <w:name w:val="annotation text"/>
    <w:basedOn w:val="Normal"/>
    <w:link w:val="CommentTextChar"/>
    <w:uiPriority w:val="99"/>
    <w:semiHidden/>
    <w:rsid w:val="00D86F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6F53"/>
    <w:rPr>
      <w:rFonts w:cs="Times New Roman"/>
      <w:sz w:val="20"/>
      <w:szCs w:val="20"/>
    </w:rPr>
  </w:style>
  <w:style w:type="character" w:styleId="PageNumber">
    <w:name w:val="page number"/>
    <w:basedOn w:val="DefaultParagraphFont"/>
    <w:uiPriority w:val="99"/>
    <w:rsid w:val="000537C5"/>
    <w:rPr>
      <w:rFonts w:cs="Times New Roman"/>
    </w:rPr>
  </w:style>
  <w:style w:type="paragraph" w:styleId="CommentSubject">
    <w:name w:val="annotation subject"/>
    <w:basedOn w:val="CommentText"/>
    <w:next w:val="CommentText"/>
    <w:link w:val="CommentSubjectChar"/>
    <w:uiPriority w:val="99"/>
    <w:semiHidden/>
    <w:rsid w:val="00D86F53"/>
    <w:rPr>
      <w:b/>
      <w:bCs/>
    </w:rPr>
  </w:style>
  <w:style w:type="character" w:customStyle="1" w:styleId="CommentSubjectChar">
    <w:name w:val="Comment Subject Char"/>
    <w:basedOn w:val="CommentTextChar"/>
    <w:link w:val="CommentSubject"/>
    <w:uiPriority w:val="99"/>
    <w:semiHidden/>
    <w:locked/>
    <w:rsid w:val="00D86F5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2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576352"/>
    <w:pPr>
      <w:spacing w:after="0" w:line="240" w:lineRule="auto"/>
      <w:jc w:val="both"/>
    </w:pPr>
    <w:rPr>
      <w:rFonts w:ascii="Arial" w:hAnsi="Arial" w:cs="Arial"/>
      <w:b/>
      <w:spacing w:val="-5"/>
      <w:sz w:val="24"/>
      <w:szCs w:val="24"/>
      <w:lang w:val="fr-BE"/>
    </w:rPr>
  </w:style>
  <w:style w:type="table" w:styleId="TableGrid">
    <w:name w:val="Table Grid"/>
    <w:basedOn w:val="TableNormal"/>
    <w:uiPriority w:val="99"/>
    <w:rsid w:val="00913FD9"/>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3FD9"/>
    <w:pPr>
      <w:ind w:left="720"/>
      <w:contextualSpacing/>
    </w:pPr>
  </w:style>
  <w:style w:type="paragraph" w:styleId="Header">
    <w:name w:val="header"/>
    <w:basedOn w:val="Normal"/>
    <w:link w:val="HeaderChar"/>
    <w:uiPriority w:val="99"/>
    <w:rsid w:val="003F7B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F7B18"/>
    <w:rPr>
      <w:rFonts w:cs="Times New Roman"/>
    </w:rPr>
  </w:style>
  <w:style w:type="paragraph" w:styleId="BalloonText">
    <w:name w:val="Balloon Text"/>
    <w:basedOn w:val="Normal"/>
    <w:link w:val="BalloonTextChar"/>
    <w:uiPriority w:val="99"/>
    <w:semiHidden/>
    <w:rsid w:val="00403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35B3"/>
    <w:rPr>
      <w:rFonts w:ascii="Tahoma" w:hAnsi="Tahoma" w:cs="Tahoma"/>
      <w:sz w:val="16"/>
      <w:szCs w:val="16"/>
    </w:rPr>
  </w:style>
  <w:style w:type="paragraph" w:styleId="Footer">
    <w:name w:val="footer"/>
    <w:basedOn w:val="Normal"/>
    <w:link w:val="FooterChar"/>
    <w:uiPriority w:val="99"/>
    <w:rsid w:val="003F7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F7B18"/>
    <w:rPr>
      <w:rFonts w:cs="Times New Roman"/>
    </w:rPr>
  </w:style>
  <w:style w:type="character" w:styleId="CommentReference">
    <w:name w:val="annotation reference"/>
    <w:basedOn w:val="DefaultParagraphFont"/>
    <w:uiPriority w:val="99"/>
    <w:semiHidden/>
    <w:rsid w:val="00D86F53"/>
    <w:rPr>
      <w:rFonts w:cs="Times New Roman"/>
      <w:sz w:val="16"/>
      <w:szCs w:val="16"/>
    </w:rPr>
  </w:style>
  <w:style w:type="paragraph" w:styleId="CommentText">
    <w:name w:val="annotation text"/>
    <w:basedOn w:val="Normal"/>
    <w:link w:val="CommentTextChar"/>
    <w:uiPriority w:val="99"/>
    <w:semiHidden/>
    <w:rsid w:val="00D86F5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6F53"/>
    <w:rPr>
      <w:rFonts w:cs="Times New Roman"/>
      <w:sz w:val="20"/>
      <w:szCs w:val="20"/>
    </w:rPr>
  </w:style>
  <w:style w:type="character" w:styleId="PageNumber">
    <w:name w:val="page number"/>
    <w:basedOn w:val="DefaultParagraphFont"/>
    <w:uiPriority w:val="99"/>
    <w:rsid w:val="000537C5"/>
    <w:rPr>
      <w:rFonts w:cs="Times New Roman"/>
    </w:rPr>
  </w:style>
  <w:style w:type="paragraph" w:styleId="CommentSubject">
    <w:name w:val="annotation subject"/>
    <w:basedOn w:val="CommentText"/>
    <w:next w:val="CommentText"/>
    <w:link w:val="CommentSubjectChar"/>
    <w:uiPriority w:val="99"/>
    <w:semiHidden/>
    <w:rsid w:val="00D86F53"/>
    <w:rPr>
      <w:b/>
      <w:bCs/>
    </w:rPr>
  </w:style>
  <w:style w:type="character" w:customStyle="1" w:styleId="CommentSubjectChar">
    <w:name w:val="Comment Subject Char"/>
    <w:basedOn w:val="CommentTextChar"/>
    <w:link w:val="CommentSubject"/>
    <w:uiPriority w:val="99"/>
    <w:semiHidden/>
    <w:locked/>
    <w:rsid w:val="00D86F53"/>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40184252">
      <w:marLeft w:val="0"/>
      <w:marRight w:val="0"/>
      <w:marTop w:val="0"/>
      <w:marBottom w:val="0"/>
      <w:divBdr>
        <w:top w:val="none" w:sz="0" w:space="0" w:color="auto"/>
        <w:left w:val="none" w:sz="0" w:space="0" w:color="auto"/>
        <w:bottom w:val="none" w:sz="0" w:space="0" w:color="auto"/>
        <w:right w:val="none" w:sz="0" w:space="0" w:color="auto"/>
      </w:divBdr>
    </w:div>
    <w:div w:id="940184253">
      <w:marLeft w:val="0"/>
      <w:marRight w:val="0"/>
      <w:marTop w:val="0"/>
      <w:marBottom w:val="0"/>
      <w:divBdr>
        <w:top w:val="none" w:sz="0" w:space="0" w:color="auto"/>
        <w:left w:val="none" w:sz="0" w:space="0" w:color="auto"/>
        <w:bottom w:val="none" w:sz="0" w:space="0" w:color="auto"/>
        <w:right w:val="none" w:sz="0" w:space="0" w:color="auto"/>
      </w:divBdr>
    </w:div>
    <w:div w:id="940184254">
      <w:marLeft w:val="0"/>
      <w:marRight w:val="0"/>
      <w:marTop w:val="0"/>
      <w:marBottom w:val="0"/>
      <w:divBdr>
        <w:top w:val="none" w:sz="0" w:space="0" w:color="auto"/>
        <w:left w:val="none" w:sz="0" w:space="0" w:color="auto"/>
        <w:bottom w:val="none" w:sz="0" w:space="0" w:color="auto"/>
        <w:right w:val="none" w:sz="0" w:space="0" w:color="auto"/>
      </w:divBdr>
    </w:div>
    <w:div w:id="940184255">
      <w:marLeft w:val="0"/>
      <w:marRight w:val="0"/>
      <w:marTop w:val="0"/>
      <w:marBottom w:val="0"/>
      <w:divBdr>
        <w:top w:val="none" w:sz="0" w:space="0" w:color="auto"/>
        <w:left w:val="none" w:sz="0" w:space="0" w:color="auto"/>
        <w:bottom w:val="none" w:sz="0" w:space="0" w:color="auto"/>
        <w:right w:val="none" w:sz="0" w:space="0" w:color="auto"/>
      </w:divBdr>
    </w:div>
    <w:div w:id="940184256">
      <w:marLeft w:val="0"/>
      <w:marRight w:val="0"/>
      <w:marTop w:val="0"/>
      <w:marBottom w:val="0"/>
      <w:divBdr>
        <w:top w:val="none" w:sz="0" w:space="0" w:color="auto"/>
        <w:left w:val="none" w:sz="0" w:space="0" w:color="auto"/>
        <w:bottom w:val="none" w:sz="0" w:space="0" w:color="auto"/>
        <w:right w:val="none" w:sz="0" w:space="0" w:color="auto"/>
      </w:divBdr>
    </w:div>
    <w:div w:id="9401842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_dlc_DocId xmlns="90359a4a-3ee0-4d21-9975-9d02abdd1639">MPT7ECPAHCR6-758363236-65</_dlc_DocId>
    <_dlc_DocIdUrl xmlns="90359a4a-3ee0-4d21-9975-9d02abdd1639">
      <Url>https://doc.icci.be/fr/_layouts/15/DocIdRedir.aspx?ID=MPT7ECPAHCR6-758363236-65</Url>
      <Description>MPT7ECPAHCR6-758363236-65</Description>
    </_dlc_DocIdUrl>
  </documentManagement>
</p:properties>
</file>

<file path=customXml/itemProps1.xml><?xml version="1.0" encoding="utf-8"?>
<ds:datastoreItem xmlns:ds="http://schemas.openxmlformats.org/officeDocument/2006/customXml" ds:itemID="{C323CB21-D9B4-438D-A57D-382D6ED042F6}"/>
</file>

<file path=customXml/itemProps2.xml><?xml version="1.0" encoding="utf-8"?>
<ds:datastoreItem xmlns:ds="http://schemas.openxmlformats.org/officeDocument/2006/customXml" ds:itemID="{CC266926-2C3F-4946-9662-1C4B207F4715}"/>
</file>

<file path=customXml/itemProps3.xml><?xml version="1.0" encoding="utf-8"?>
<ds:datastoreItem xmlns:ds="http://schemas.openxmlformats.org/officeDocument/2006/customXml" ds:itemID="{E0D7071B-F767-45FB-A054-09C2E534D46B}"/>
</file>

<file path=customXml/itemProps4.xml><?xml version="1.0" encoding="utf-8"?>
<ds:datastoreItem xmlns:ds="http://schemas.openxmlformats.org/officeDocument/2006/customXml" ds:itemID="{78E59385-C997-484F-86B5-E81090E01CA3}"/>
</file>

<file path=customXml/itemProps5.xml><?xml version="1.0" encoding="utf-8"?>
<ds:datastoreItem xmlns:ds="http://schemas.openxmlformats.org/officeDocument/2006/customXml" ds:itemID="{CB0C65F8-5BA3-4A57-957F-CC240D0072BB}"/>
</file>

<file path=docProps/app.xml><?xml version="1.0" encoding="utf-8"?>
<Properties xmlns="http://schemas.openxmlformats.org/officeDocument/2006/extended-properties" xmlns:vt="http://schemas.openxmlformats.org/officeDocument/2006/docPropsVTypes">
  <Template>Normal.dotm</Template>
  <TotalTime>0</TotalTime>
  <Pages>9</Pages>
  <Words>1107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subject/>
  <dc:creator>Interimair 2</dc:creator>
  <cp:keywords/>
  <dc:description/>
  <cp:lastModifiedBy>admin</cp:lastModifiedBy>
  <cp:revision>3</cp:revision>
  <cp:lastPrinted>2011-12-20T08:20:00Z</cp:lastPrinted>
  <dcterms:created xsi:type="dcterms:W3CDTF">2011-12-20T08:21:00Z</dcterms:created>
  <dcterms:modified xsi:type="dcterms:W3CDTF">2011-12-21T14:39:00Z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aa631dc6-e55e-4c47-99fc-ae5c5ac9ced1</vt:lpwstr>
  </property>
  <property fmtid="{D5CDD505-2E9C-101B-9397-08002B2CF9AE}" pid="4" name="URL">
    <vt:lpwstr/>
  </property>
  <property fmtid="{D5CDD505-2E9C-101B-9397-08002B2CF9AE}" pid="5" name="DocumentSetDescription">
    <vt:lpwstr/>
  </property>
</Properties>
</file>