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E274F" w14:textId="77777777" w:rsidR="00C32DAC" w:rsidRPr="00724C64" w:rsidRDefault="007005F1" w:rsidP="0041382C">
      <w:pPr>
        <w:spacing w:line="240" w:lineRule="auto"/>
        <w:jc w:val="center"/>
        <w:rPr>
          <w:rFonts w:ascii="Times New Roman" w:hAnsi="Times New Roman"/>
          <w:sz w:val="24"/>
          <w:szCs w:val="24"/>
          <w:lang w:val="fr-FR"/>
        </w:rPr>
      </w:pPr>
      <w:r w:rsidRPr="00724C64">
        <w:rPr>
          <w:rFonts w:ascii="Times New Roman" w:hAnsi="Times New Roman"/>
          <w:sz w:val="24"/>
          <w:szCs w:val="24"/>
          <w:lang w:val="fr-FR"/>
        </w:rPr>
        <w:t xml:space="preserve">ANNEXE </w:t>
      </w:r>
      <w:r w:rsidR="001B1CD4" w:rsidRPr="00724C64">
        <w:rPr>
          <w:rFonts w:ascii="Times New Roman" w:hAnsi="Times New Roman"/>
          <w:sz w:val="24"/>
          <w:szCs w:val="24"/>
          <w:lang w:val="fr-FR"/>
        </w:rPr>
        <w:t>7</w:t>
      </w:r>
    </w:p>
    <w:p w14:paraId="2A76DD1D" w14:textId="77777777" w:rsidR="00C32DAC" w:rsidRPr="00724C64" w:rsidRDefault="00C32DAC" w:rsidP="0041382C">
      <w:pPr>
        <w:spacing w:line="240" w:lineRule="auto"/>
        <w:jc w:val="center"/>
        <w:rPr>
          <w:rFonts w:ascii="Times New Roman" w:hAnsi="Times New Roman"/>
          <w:sz w:val="24"/>
          <w:szCs w:val="24"/>
          <w:lang w:val="fr-FR"/>
        </w:rPr>
      </w:pPr>
    </w:p>
    <w:p w14:paraId="2D0D6C17" w14:textId="77777777" w:rsidR="00C32DAC" w:rsidRPr="00724C64" w:rsidRDefault="00C32DAC" w:rsidP="0041382C">
      <w:pPr>
        <w:spacing w:line="240" w:lineRule="auto"/>
        <w:jc w:val="center"/>
        <w:rPr>
          <w:rFonts w:ascii="Times New Roman" w:hAnsi="Times New Roman"/>
          <w:b/>
          <w:sz w:val="24"/>
          <w:szCs w:val="24"/>
          <w:lang w:val="fr-FR"/>
        </w:rPr>
      </w:pPr>
      <w:r w:rsidRPr="00724C64">
        <w:rPr>
          <w:rFonts w:ascii="Times New Roman" w:hAnsi="Times New Roman"/>
          <w:b/>
          <w:sz w:val="24"/>
          <w:szCs w:val="24"/>
          <w:lang w:val="fr-FR"/>
        </w:rPr>
        <w:t>Textes légaux relatifs au rapport du commissaire</w:t>
      </w:r>
    </w:p>
    <w:p w14:paraId="76F87DED" w14:textId="77777777" w:rsidR="00DC76BC" w:rsidRPr="00724C64" w:rsidRDefault="00DC76BC" w:rsidP="0041382C">
      <w:pPr>
        <w:spacing w:line="240" w:lineRule="auto"/>
        <w:jc w:val="center"/>
        <w:rPr>
          <w:rFonts w:ascii="Times New Roman" w:hAnsi="Times New Roman"/>
          <w:b/>
          <w:sz w:val="24"/>
          <w:szCs w:val="24"/>
          <w:lang w:val="fr-FR"/>
        </w:rPr>
      </w:pPr>
    </w:p>
    <w:p w14:paraId="3603E98E" w14:textId="7C833E90" w:rsidR="00C32DAC" w:rsidRPr="00724C64" w:rsidRDefault="00DC76BC" w:rsidP="0041382C">
      <w:pPr>
        <w:spacing w:line="240" w:lineRule="auto"/>
        <w:jc w:val="center"/>
        <w:rPr>
          <w:rFonts w:ascii="Times New Roman" w:hAnsi="Times New Roman"/>
          <w:b/>
          <w:sz w:val="24"/>
          <w:szCs w:val="24"/>
          <w:lang w:val="fr-FR"/>
        </w:rPr>
      </w:pPr>
      <w:r w:rsidRPr="00724C64">
        <w:rPr>
          <w:rFonts w:ascii="Times New Roman" w:hAnsi="Times New Roman"/>
          <w:b/>
          <w:sz w:val="24"/>
          <w:szCs w:val="24"/>
          <w:lang w:val="fr-FR"/>
        </w:rPr>
        <w:t>Code des sociétés</w:t>
      </w:r>
      <w:r w:rsidR="00260799" w:rsidRPr="00724C64">
        <w:rPr>
          <w:rFonts w:ascii="Times New Roman" w:hAnsi="Times New Roman"/>
          <w:b/>
          <w:sz w:val="24"/>
          <w:szCs w:val="24"/>
          <w:lang w:val="fr-FR"/>
        </w:rPr>
        <w:t xml:space="preserve"> et des associations</w:t>
      </w:r>
    </w:p>
    <w:p w14:paraId="4F23BB2F" w14:textId="77777777" w:rsidR="00C32DAC" w:rsidRPr="00724C64" w:rsidRDefault="00C32DAC" w:rsidP="00DC76BC">
      <w:pPr>
        <w:jc w:val="both"/>
        <w:rPr>
          <w:lang w:val="fr-FR"/>
        </w:rPr>
      </w:pPr>
    </w:p>
    <w:p w14:paraId="7DDC822C" w14:textId="2C4A21AF" w:rsidR="00C32DAC" w:rsidRPr="00724C64" w:rsidRDefault="00DC76BC" w:rsidP="00260799">
      <w:pPr>
        <w:jc w:val="both"/>
        <w:rPr>
          <w:rFonts w:ascii="Times New Roman" w:hAnsi="Times New Roman" w:cs="Times New Roman"/>
          <w:sz w:val="24"/>
          <w:szCs w:val="24"/>
          <w:lang w:val="fr-FR"/>
        </w:rPr>
      </w:pPr>
      <w:r w:rsidRPr="00135498">
        <w:rPr>
          <w:rFonts w:ascii="Times New Roman" w:hAnsi="Times New Roman" w:cs="Times New Roman"/>
          <w:sz w:val="24"/>
          <w:szCs w:val="24"/>
          <w:lang w:val="fr-FR"/>
        </w:rPr>
        <w:t xml:space="preserve">Art. </w:t>
      </w:r>
      <w:r w:rsidR="00260799" w:rsidRPr="00135498">
        <w:rPr>
          <w:rFonts w:ascii="Times New Roman" w:hAnsi="Times New Roman" w:cs="Times New Roman"/>
          <w:sz w:val="24"/>
          <w:szCs w:val="24"/>
          <w:lang w:val="fr-FR"/>
        </w:rPr>
        <w:t>3:1</w:t>
      </w:r>
      <w:r w:rsidRPr="00135498">
        <w:rPr>
          <w:rFonts w:ascii="Times New Roman" w:hAnsi="Times New Roman" w:cs="Times New Roman"/>
          <w:sz w:val="24"/>
          <w:szCs w:val="24"/>
          <w:lang w:val="fr-FR"/>
        </w:rPr>
        <w:t>.</w:t>
      </w:r>
      <w:r w:rsidRPr="00724C64">
        <w:rPr>
          <w:rFonts w:ascii="Times New Roman" w:hAnsi="Times New Roman" w:cs="Times New Roman"/>
          <w:sz w:val="24"/>
          <w:szCs w:val="24"/>
          <w:lang w:val="fr-FR"/>
        </w:rPr>
        <w:t xml:space="preserve"> § 1</w:t>
      </w:r>
      <w:r w:rsidR="00294A61" w:rsidRPr="00135498">
        <w:rPr>
          <w:rFonts w:ascii="Times New Roman" w:hAnsi="Times New Roman" w:cs="Times New Roman"/>
          <w:sz w:val="24"/>
          <w:szCs w:val="24"/>
          <w:lang w:val="fr-FR"/>
        </w:rPr>
        <w:t>er</w:t>
      </w:r>
      <w:r w:rsidR="00294A61" w:rsidRPr="00724C64">
        <w:rPr>
          <w:rFonts w:ascii="Times New Roman" w:hAnsi="Times New Roman" w:cs="Times New Roman"/>
          <w:sz w:val="24"/>
          <w:szCs w:val="24"/>
          <w:lang w:val="fr-FR"/>
        </w:rPr>
        <w:t xml:space="preserve">. </w:t>
      </w:r>
      <w:r w:rsidR="00260799" w:rsidRPr="00135498">
        <w:rPr>
          <w:rFonts w:ascii="Times New Roman" w:hAnsi="Times New Roman" w:cs="Times New Roman"/>
          <w:sz w:val="24"/>
          <w:szCs w:val="24"/>
          <w:lang w:val="fr-FR"/>
        </w:rPr>
        <w:t>Chaque année, l'organe d'administration dresse un inventaire suivant les règles d'évaluation fixés par le Roi et établit les comptes annuels dont la forme et le contenu sont déterminés par le Roi. Ces comptes annuels comprennent le bilan, le compte des résultats ainsi que l'annexe et forment un tout.</w:t>
      </w:r>
      <w:r w:rsidR="00260799" w:rsidRPr="00135498">
        <w:rPr>
          <w:rFonts w:ascii="Times New Roman" w:hAnsi="Times New Roman" w:cs="Times New Roman"/>
          <w:sz w:val="24"/>
          <w:szCs w:val="24"/>
          <w:lang w:val="fr-FR"/>
        </w:rPr>
        <w:br/>
        <w:t>  Les comptes annuels doivent être soumis à l'approbation des associés réunis en assemblée ou de l'assemblée</w:t>
      </w:r>
      <w:bookmarkStart w:id="0" w:name="_GoBack"/>
      <w:bookmarkEnd w:id="0"/>
      <w:r w:rsidR="00260799" w:rsidRPr="00135498">
        <w:rPr>
          <w:rFonts w:ascii="Times New Roman" w:hAnsi="Times New Roman" w:cs="Times New Roman"/>
          <w:sz w:val="24"/>
          <w:szCs w:val="24"/>
          <w:lang w:val="fr-FR"/>
        </w:rPr>
        <w:t xml:space="preserve"> générale dans les six mois de la clôture de l'exercice.</w:t>
      </w:r>
      <w:r w:rsidR="00260799" w:rsidRPr="00135498">
        <w:rPr>
          <w:rFonts w:ascii="Times New Roman" w:hAnsi="Times New Roman" w:cs="Times New Roman"/>
          <w:sz w:val="24"/>
          <w:szCs w:val="24"/>
          <w:lang w:val="fr-FR"/>
        </w:rPr>
        <w:br/>
        <w:t>  Si les comptes annuels n'ont pas été soumis aux associés réunis en assemblée ou à l'assemblée générale dans ce délai, le dommage subi par les tiers est, sauf preuve contraire, présumé résulter de cette omission.</w:t>
      </w:r>
      <w:r w:rsidR="00260799" w:rsidRPr="00135498">
        <w:rPr>
          <w:rFonts w:ascii="Times New Roman" w:hAnsi="Times New Roman" w:cs="Times New Roman"/>
          <w:sz w:val="24"/>
          <w:szCs w:val="24"/>
          <w:lang w:val="fr-FR"/>
        </w:rPr>
        <w:br/>
        <w:t>  § 2. L'obligation visée au paragraphe 1er est aussi applicable aux sociétés étrangères en ce qui concerne leurs succursales établies en Belgique, sauf lorsque ces succursales n'ont pas de produits propres liés à la vente de biens ou à la prestation de services à des tiers ou à des biens livrés ou à des services prestés à la société étrangère dont elles relèvent, et dont les charges de fonctionnement sont supportées entièrement par cette dernière.</w:t>
      </w:r>
      <w:r w:rsidR="00260799" w:rsidRPr="00135498">
        <w:rPr>
          <w:rFonts w:ascii="Times New Roman" w:hAnsi="Times New Roman" w:cs="Times New Roman"/>
          <w:sz w:val="24"/>
          <w:szCs w:val="24"/>
          <w:lang w:val="fr-FR"/>
        </w:rPr>
        <w:br/>
        <w:t>  § 3. Les règles déterminées par le Roi en vertu du paragraphe 1er ne sont pas applicables:</w:t>
      </w:r>
      <w:r w:rsidR="00260799" w:rsidRPr="00135498">
        <w:rPr>
          <w:rFonts w:ascii="Times New Roman" w:hAnsi="Times New Roman" w:cs="Times New Roman"/>
          <w:sz w:val="24"/>
          <w:szCs w:val="24"/>
          <w:lang w:val="fr-FR"/>
        </w:rPr>
        <w:br/>
        <w:t>  1° aux sociétés dont l'objet est l'assurance ou la réassurance, sous réserve, pour ce qui concerne ces dernières, du pouvoir du Roi d'en disposer autrement;</w:t>
      </w:r>
      <w:r w:rsidR="00260799" w:rsidRPr="00135498">
        <w:rPr>
          <w:rFonts w:ascii="Times New Roman" w:hAnsi="Times New Roman" w:cs="Times New Roman"/>
          <w:sz w:val="24"/>
          <w:szCs w:val="24"/>
          <w:lang w:val="fr-FR"/>
        </w:rPr>
        <w:br/>
        <w:t>  2° aux sociétés régies par la loi du 25 avril 2014 relative au statut et au contrôle des établissements de crédit et des sociétés de bourse, à la Banque nationale de Belgique, à l'Institut de réescompte et de garantie et à la Caisse des dépôts et consignations;</w:t>
      </w:r>
      <w:r w:rsidR="00260799" w:rsidRPr="00135498">
        <w:rPr>
          <w:rFonts w:ascii="Times New Roman" w:hAnsi="Times New Roman" w:cs="Times New Roman"/>
          <w:sz w:val="24"/>
          <w:szCs w:val="24"/>
          <w:lang w:val="fr-FR"/>
        </w:rPr>
        <w:br/>
        <w:t>  3° aux entreprises d'investissement visées à l'article 3 de la loi du 25 octobre 2016 relative à l'accès à l'activité de prestation de services d'investissement et au statut et au contrôle des sociétés de gestion de portefeuille et de conseil en investissement, à l'exclusion des établissements visés à l'article 4 de cette loi;</w:t>
      </w:r>
      <w:r w:rsidR="00260799" w:rsidRPr="00135498">
        <w:rPr>
          <w:rFonts w:ascii="Times New Roman" w:hAnsi="Times New Roman" w:cs="Times New Roman"/>
          <w:sz w:val="24"/>
          <w:szCs w:val="24"/>
          <w:lang w:val="fr-FR"/>
        </w:rPr>
        <w:br/>
        <w:t>  4° aux organismes de liquidation tels que visés à l'article 23, § 1er, de la loi du 2 août 2002 relative à la surveillance du secteur financier et aux services financiers, qui ne sont pas des établissements de crédit établis en Belgique, et aux organismes assimilés à des organismes de liquidation déterminés par le Roi en application de l'article 23, § 7, de la même loi;</w:t>
      </w:r>
      <w:r w:rsidR="00260799" w:rsidRPr="00135498">
        <w:rPr>
          <w:rFonts w:ascii="Times New Roman" w:hAnsi="Times New Roman" w:cs="Times New Roman"/>
          <w:sz w:val="24"/>
          <w:szCs w:val="24"/>
          <w:lang w:val="fr-FR"/>
        </w:rPr>
        <w:br/>
        <w:t>  5° aux entreprises agricoles agréées conformément à l'article 8:2 qui ont pris la forme d'une société en nom collectif ou d'une société en commandite et qui sont assujetties à l'impôt des personnes physiques.</w:t>
      </w:r>
    </w:p>
    <w:p w14:paraId="0F7ABAF6" w14:textId="77777777" w:rsidR="00C32DAC" w:rsidRPr="00724C64" w:rsidRDefault="00C32DAC" w:rsidP="00DC76BC">
      <w:pPr>
        <w:jc w:val="both"/>
        <w:rPr>
          <w:rFonts w:ascii="Times New Roman" w:hAnsi="Times New Roman" w:cs="Times New Roman"/>
          <w:sz w:val="24"/>
          <w:szCs w:val="24"/>
          <w:lang w:val="fr-FR"/>
        </w:rPr>
      </w:pPr>
    </w:p>
    <w:p w14:paraId="1B21E34E" w14:textId="44CEB122" w:rsidR="00C32DAC" w:rsidRPr="00135498" w:rsidRDefault="00DC76BC" w:rsidP="00260799">
      <w:pPr>
        <w:jc w:val="both"/>
        <w:rPr>
          <w:rFonts w:ascii="Times New Roman" w:hAnsi="Times New Roman" w:cs="Times New Roman"/>
          <w:sz w:val="24"/>
          <w:szCs w:val="24"/>
          <w:lang w:val="fr-FR"/>
        </w:rPr>
      </w:pPr>
      <w:r w:rsidRPr="00135498">
        <w:rPr>
          <w:rFonts w:ascii="Times New Roman" w:hAnsi="Times New Roman" w:cs="Times New Roman"/>
          <w:sz w:val="24"/>
          <w:szCs w:val="24"/>
          <w:lang w:val="fr-FR"/>
        </w:rPr>
        <w:t xml:space="preserve">Art. </w:t>
      </w:r>
      <w:r w:rsidR="00260799" w:rsidRPr="00135498">
        <w:rPr>
          <w:rFonts w:ascii="Times New Roman" w:hAnsi="Times New Roman" w:cs="Times New Roman"/>
          <w:sz w:val="24"/>
          <w:szCs w:val="24"/>
          <w:lang w:val="fr-FR"/>
        </w:rPr>
        <w:t>3:</w:t>
      </w:r>
      <w:r w:rsidRPr="00135498">
        <w:rPr>
          <w:rFonts w:ascii="Times New Roman" w:hAnsi="Times New Roman" w:cs="Times New Roman"/>
          <w:sz w:val="24"/>
          <w:szCs w:val="24"/>
          <w:lang w:val="fr-FR"/>
        </w:rPr>
        <w:t xml:space="preserve">6. </w:t>
      </w:r>
      <w:r w:rsidR="00294A61" w:rsidRPr="00724C64">
        <w:rPr>
          <w:rFonts w:ascii="Times New Roman" w:hAnsi="Times New Roman" w:cs="Times New Roman"/>
          <w:sz w:val="24"/>
          <w:szCs w:val="24"/>
          <w:lang w:val="fr-FR"/>
        </w:rPr>
        <w:t>§ 1</w:t>
      </w:r>
      <w:r w:rsidR="00294A61" w:rsidRPr="00135498">
        <w:rPr>
          <w:rFonts w:ascii="Times New Roman" w:hAnsi="Times New Roman" w:cs="Times New Roman"/>
          <w:sz w:val="24"/>
          <w:szCs w:val="24"/>
          <w:lang w:val="fr-FR"/>
        </w:rPr>
        <w:t>er</w:t>
      </w:r>
      <w:r w:rsidR="00294A61" w:rsidRPr="00724C64">
        <w:rPr>
          <w:rFonts w:ascii="Times New Roman" w:hAnsi="Times New Roman" w:cs="Times New Roman"/>
          <w:sz w:val="24"/>
          <w:szCs w:val="24"/>
          <w:lang w:val="fr-FR"/>
        </w:rPr>
        <w:t xml:space="preserve">. </w:t>
      </w:r>
      <w:r w:rsidR="00260799" w:rsidRPr="00135498">
        <w:rPr>
          <w:rFonts w:ascii="Times New Roman" w:hAnsi="Times New Roman" w:cs="Times New Roman"/>
          <w:sz w:val="24"/>
          <w:szCs w:val="24"/>
          <w:lang w:val="fr-FR"/>
        </w:rPr>
        <w:t>Le rapport de gestion visé à l'article 3:5 comporte:</w:t>
      </w:r>
      <w:r w:rsidR="00260799" w:rsidRPr="00135498">
        <w:rPr>
          <w:rFonts w:ascii="Times New Roman" w:hAnsi="Times New Roman" w:cs="Times New Roman"/>
          <w:sz w:val="24"/>
          <w:szCs w:val="24"/>
          <w:lang w:val="fr-FR"/>
        </w:rPr>
        <w:br/>
        <w:t>  1° au moins un exposé fidèle sur l'évolution et les résultats des affaires et la situation de la société, ainsi qu'une description des principaux risques et incertitudes auxquels elle est confrontée;</w:t>
      </w:r>
      <w:r w:rsidR="00260799" w:rsidRPr="00135498">
        <w:rPr>
          <w:rFonts w:ascii="Times New Roman" w:hAnsi="Times New Roman" w:cs="Times New Roman"/>
          <w:sz w:val="24"/>
          <w:szCs w:val="24"/>
          <w:lang w:val="fr-FR"/>
        </w:rPr>
        <w:br/>
        <w:t>  2° des données sur les événements importants survenus après la clôture de l'exercice;</w:t>
      </w:r>
      <w:r w:rsidR="00260799" w:rsidRPr="00135498">
        <w:rPr>
          <w:rFonts w:ascii="Times New Roman" w:hAnsi="Times New Roman" w:cs="Times New Roman"/>
          <w:sz w:val="24"/>
          <w:szCs w:val="24"/>
          <w:lang w:val="fr-FR"/>
        </w:rPr>
        <w:br/>
        <w:t xml:space="preserve">  3° des indications sur les circonstances susceptibles d'avoir une influence notable sur le </w:t>
      </w:r>
      <w:r w:rsidR="00260799" w:rsidRPr="00135498">
        <w:rPr>
          <w:rFonts w:ascii="Times New Roman" w:hAnsi="Times New Roman" w:cs="Times New Roman"/>
          <w:sz w:val="24"/>
          <w:szCs w:val="24"/>
          <w:lang w:val="fr-FR"/>
        </w:rPr>
        <w:lastRenderedPageBreak/>
        <w:t>développement de la société, pour autant que ces indications ne soient pas de nature à porter gravement préjudice à la société;</w:t>
      </w:r>
      <w:r w:rsidR="00260799" w:rsidRPr="00135498">
        <w:rPr>
          <w:rFonts w:ascii="Times New Roman" w:hAnsi="Times New Roman" w:cs="Times New Roman"/>
          <w:sz w:val="24"/>
          <w:szCs w:val="24"/>
          <w:lang w:val="fr-FR"/>
        </w:rPr>
        <w:br/>
        <w:t>  4° des indications relatives aux activités en matière de recherche et de développement;</w:t>
      </w:r>
      <w:r w:rsidR="00260799" w:rsidRPr="00135498">
        <w:rPr>
          <w:rFonts w:ascii="Times New Roman" w:hAnsi="Times New Roman" w:cs="Times New Roman"/>
          <w:sz w:val="24"/>
          <w:szCs w:val="24"/>
          <w:lang w:val="fr-FR"/>
        </w:rPr>
        <w:br/>
        <w:t>  5° des indications relatives à l'existence de succursales de la société;</w:t>
      </w:r>
      <w:r w:rsidR="00260799" w:rsidRPr="00135498">
        <w:rPr>
          <w:rFonts w:ascii="Times New Roman" w:hAnsi="Times New Roman" w:cs="Times New Roman"/>
          <w:sz w:val="24"/>
          <w:szCs w:val="24"/>
          <w:lang w:val="fr-FR"/>
        </w:rPr>
        <w:br/>
        <w:t>  6° au cas ou le bilan fait apparaître une perte reportée ou le compte de résultats fait apparaître pendant deux exercices successifs une perte de l'exercice, une justification de l'application des règles comptables de continuité;</w:t>
      </w:r>
      <w:r w:rsidR="00260799" w:rsidRPr="00135498">
        <w:rPr>
          <w:rFonts w:ascii="Times New Roman" w:hAnsi="Times New Roman" w:cs="Times New Roman"/>
          <w:sz w:val="24"/>
          <w:szCs w:val="24"/>
          <w:lang w:val="fr-FR"/>
        </w:rPr>
        <w:br/>
        <w:t>  7° toutes les informations qui doivent y être insérées en vertu du présent code, spécialement les articles 5:77, § 1er, alinéa 2, 5:151, [</w:t>
      </w:r>
      <w:hyperlink r:id="rId11" w:anchor="t" w:tooltip="&lt;L 2020-04-28/06, art. 77, 002; En vigueur : 06-05-2020&gt;" w:history="1">
        <w:r w:rsidR="00260799" w:rsidRPr="00135498">
          <w:rPr>
            <w:rFonts w:ascii="Times New Roman" w:hAnsi="Times New Roman" w:cs="Times New Roman"/>
            <w:sz w:val="24"/>
            <w:szCs w:val="24"/>
            <w:lang w:val="fr-FR"/>
          </w:rPr>
          <w:t>2</w:t>
        </w:r>
      </w:hyperlink>
      <w:r w:rsidR="00260799" w:rsidRPr="00135498">
        <w:rPr>
          <w:rFonts w:ascii="Times New Roman" w:hAnsi="Times New Roman" w:cs="Times New Roman"/>
          <w:sz w:val="24"/>
          <w:szCs w:val="24"/>
          <w:lang w:val="fr-FR"/>
        </w:rPr>
        <w:t xml:space="preserve"> 6:65, § 1er, alinéa 2]</w:t>
      </w:r>
      <w:hyperlink r:id="rId12" w:anchor="t" w:tooltip="&lt;L 2020-04-28/06, art. 77, 002; En vigueur : 06-05-2020&gt;" w:history="1">
        <w:r w:rsidR="00260799" w:rsidRPr="00135498">
          <w:rPr>
            <w:rFonts w:ascii="Times New Roman" w:hAnsi="Times New Roman" w:cs="Times New Roman"/>
            <w:sz w:val="24"/>
            <w:szCs w:val="24"/>
            <w:lang w:val="fr-FR"/>
          </w:rPr>
          <w:t>2</w:t>
        </w:r>
      </w:hyperlink>
      <w:r w:rsidR="00260799" w:rsidRPr="00135498">
        <w:rPr>
          <w:rFonts w:ascii="Times New Roman" w:hAnsi="Times New Roman" w:cs="Times New Roman"/>
          <w:sz w:val="24"/>
          <w:szCs w:val="24"/>
          <w:lang w:val="fr-FR"/>
        </w:rPr>
        <w:t>, 7:96, § 1er, alinéa 2, [</w:t>
      </w:r>
      <w:hyperlink r:id="rId13" w:anchor="t" w:tooltip="&lt;L 2020-04-28/06, art. 30, 002; En vigueur : 16-05-2020&gt;" w:history="1">
        <w:r w:rsidR="00260799" w:rsidRPr="00135498">
          <w:rPr>
            <w:rFonts w:ascii="Times New Roman" w:hAnsi="Times New Roman" w:cs="Times New Roman"/>
            <w:sz w:val="24"/>
            <w:szCs w:val="24"/>
            <w:lang w:val="fr-FR"/>
          </w:rPr>
          <w:t>1</w:t>
        </w:r>
      </w:hyperlink>
      <w:r w:rsidR="00260799" w:rsidRPr="00135498">
        <w:rPr>
          <w:rFonts w:ascii="Times New Roman" w:hAnsi="Times New Roman" w:cs="Times New Roman"/>
          <w:sz w:val="24"/>
          <w:szCs w:val="24"/>
          <w:lang w:val="fr-FR"/>
        </w:rPr>
        <w:t xml:space="preserve"> 7:97, § 4/1, alinéa 4]</w:t>
      </w:r>
      <w:hyperlink r:id="rId14" w:anchor="t" w:tooltip="&lt;L 2020-04-28/06, art. 30, 002; En vigueur : 16-05-2020&gt;" w:history="1">
        <w:r w:rsidR="00260799" w:rsidRPr="00135498">
          <w:rPr>
            <w:rFonts w:ascii="Times New Roman" w:hAnsi="Times New Roman" w:cs="Times New Roman"/>
            <w:sz w:val="24"/>
            <w:szCs w:val="24"/>
            <w:lang w:val="fr-FR"/>
          </w:rPr>
          <w:t>1</w:t>
        </w:r>
      </w:hyperlink>
      <w:r w:rsidR="00260799" w:rsidRPr="00135498">
        <w:rPr>
          <w:rFonts w:ascii="Times New Roman" w:hAnsi="Times New Roman" w:cs="Times New Roman"/>
          <w:sz w:val="24"/>
          <w:szCs w:val="24"/>
          <w:lang w:val="fr-FR"/>
        </w:rPr>
        <w:t>, et § 6, 7:102, alinéa 2, 7:108, alinéa 2, 7:115, § 1er, alinéa 2, 7:116, § 1er, § 4, dernier alinéa, et § 6, 7:203, 7:220, §§ 1er et 2, 15:29 et 16:29;</w:t>
      </w:r>
      <w:r w:rsidR="00260799" w:rsidRPr="00135498">
        <w:rPr>
          <w:rFonts w:ascii="Times New Roman" w:hAnsi="Times New Roman" w:cs="Times New Roman"/>
          <w:sz w:val="24"/>
          <w:szCs w:val="24"/>
          <w:lang w:val="fr-FR"/>
        </w:rPr>
        <w:br/>
        <w:t>  8° en ce qui concerne l'utilisation des instruments financiers par la société et lorsque cela est pertinent pour l'évaluation de son actif, de son passif, de sa situation financière et de ses pertes ou profits:</w:t>
      </w:r>
      <w:r w:rsidR="00260799" w:rsidRPr="00135498">
        <w:rPr>
          <w:rFonts w:ascii="Times New Roman" w:hAnsi="Times New Roman" w:cs="Times New Roman"/>
          <w:sz w:val="24"/>
          <w:szCs w:val="24"/>
          <w:lang w:val="fr-FR"/>
        </w:rPr>
        <w:br/>
        <w:t>  - les objectifs et la politique de la société en matière de gestion des risques financiers, y compris sa politique concernant la couverture de chaque catégorie principale des transactions prévues pour lesquelles il est fait usage de la comptabilité de couverture, et</w:t>
      </w:r>
      <w:r w:rsidR="00260799" w:rsidRPr="00135498">
        <w:rPr>
          <w:rFonts w:ascii="Times New Roman" w:hAnsi="Times New Roman" w:cs="Times New Roman"/>
          <w:sz w:val="24"/>
          <w:szCs w:val="24"/>
          <w:lang w:val="fr-FR"/>
        </w:rPr>
        <w:br/>
        <w:t>  - l'exposition de la société au risque de prix, au risque de crédit, au risque de liquidité et au risque de trésorerie;</w:t>
      </w:r>
      <w:r w:rsidR="00260799" w:rsidRPr="00135498">
        <w:rPr>
          <w:rFonts w:ascii="Times New Roman" w:hAnsi="Times New Roman" w:cs="Times New Roman"/>
          <w:sz w:val="24"/>
          <w:szCs w:val="24"/>
          <w:lang w:val="fr-FR"/>
        </w:rPr>
        <w:br/>
        <w:t>  9° le cas échéant, la justification de l'indépendance et de la compétence en matière de comptabilité et d'audit d'au moins un membre du comité d'audit.</w:t>
      </w:r>
      <w:r w:rsidR="00260799" w:rsidRPr="00135498">
        <w:rPr>
          <w:rFonts w:ascii="Times New Roman" w:hAnsi="Times New Roman" w:cs="Times New Roman"/>
          <w:sz w:val="24"/>
          <w:szCs w:val="24"/>
          <w:lang w:val="fr-FR"/>
        </w:rPr>
        <w:br/>
        <w:t>  L'exposé visé à l'alinéa 1er, 1°, consiste en une analyse équilibrée et complète de l'évolution et des résultats des affaires et de la situation de la société, en rapport avec le volume et la complexité de ces affaires. Dans la mesure nécessaire à la compréhension de l'évolution des affaires, des résultats ou de la situation de la société, l'analyse comporte des indicateurs clés de performance de nature tant financière que, le cas échéant, non financière ayant trait à l'activité spécifique de la société, notamment des informations relatives aux questions d'environnement et de personnel. En donnant son analyse, le rapport de gestion contient, le cas échéant, des renvois aux montants indiqués dans les comptes annuels et des explications supplémentaires y afférentes.</w:t>
      </w:r>
      <w:r w:rsidR="00260799" w:rsidRPr="00135498">
        <w:rPr>
          <w:rFonts w:ascii="Times New Roman" w:hAnsi="Times New Roman" w:cs="Times New Roman"/>
          <w:sz w:val="24"/>
          <w:szCs w:val="24"/>
          <w:lang w:val="fr-FR"/>
        </w:rPr>
        <w:br/>
        <w:t>  § 2. Pour les sociétés cotées, le rapport de gestion comprend également une déclaration de gouvernement d'entreprise, qui en constitue une section spécifique et contient au moins les informations suivantes:</w:t>
      </w:r>
      <w:r w:rsidR="00260799" w:rsidRPr="00135498">
        <w:rPr>
          <w:rFonts w:ascii="Times New Roman" w:hAnsi="Times New Roman" w:cs="Times New Roman"/>
          <w:sz w:val="24"/>
          <w:szCs w:val="24"/>
          <w:lang w:val="fr-FR"/>
        </w:rPr>
        <w:br/>
        <w:t>  1° la désignation du code de gouvernement d'entreprise que la société applique, ainsi qu'une indication de l'endroit où ledit code peut être consulté publiquement ainsi que, le cas échéant, les informations pertinentes relatives aux pratiques de gouvernement d'entreprise appliquées à côté du code retenu et des exigences légales, avec indication de l'endroit où cette information est disponible;</w:t>
      </w:r>
      <w:r w:rsidR="00260799" w:rsidRPr="00135498">
        <w:rPr>
          <w:rFonts w:ascii="Times New Roman" w:hAnsi="Times New Roman" w:cs="Times New Roman"/>
          <w:sz w:val="24"/>
          <w:szCs w:val="24"/>
          <w:lang w:val="fr-FR"/>
        </w:rPr>
        <w:br/>
        <w:t>  2° pour autant qu'une société n'applique pas intégralement le code de gouvernement d'entreprise visé au 1°, une indication des parties du code de gouvernement d'entreprise auxquelles elle déroge et les raisons fondées de cette dérogation;</w:t>
      </w:r>
      <w:r w:rsidR="00260799" w:rsidRPr="00135498">
        <w:rPr>
          <w:rFonts w:ascii="Times New Roman" w:hAnsi="Times New Roman" w:cs="Times New Roman"/>
          <w:sz w:val="24"/>
          <w:szCs w:val="24"/>
          <w:lang w:val="fr-FR"/>
        </w:rPr>
        <w:br/>
        <w:t>  3° une description des principales caractéristiques des systèmes de contrôle interne et de gestion des risques de la société dans le cadre du processus d'établissement de l'information financière;</w:t>
      </w:r>
      <w:r w:rsidR="00260799" w:rsidRPr="00135498">
        <w:rPr>
          <w:rFonts w:ascii="Times New Roman" w:hAnsi="Times New Roman" w:cs="Times New Roman"/>
          <w:sz w:val="24"/>
          <w:szCs w:val="24"/>
          <w:lang w:val="fr-FR"/>
        </w:rPr>
        <w:br/>
      </w:r>
      <w:r w:rsidR="00260799" w:rsidRPr="00135498">
        <w:rPr>
          <w:rFonts w:ascii="Times New Roman" w:hAnsi="Times New Roman" w:cs="Times New Roman"/>
          <w:sz w:val="24"/>
          <w:szCs w:val="24"/>
          <w:lang w:val="fr-FR"/>
        </w:rPr>
        <w:lastRenderedPageBreak/>
        <w:t>  4° les informations visées à l'article 14, alinéa 4, de la loi du 2 mai 2007 relative à la publicité des participations importantes dans des émetteurs dont les actions sont admises à la négociation sur un marché réglementé et portant des dispositions diverses;</w:t>
      </w:r>
      <w:r w:rsidR="00260799" w:rsidRPr="00135498">
        <w:rPr>
          <w:rFonts w:ascii="Times New Roman" w:hAnsi="Times New Roman" w:cs="Times New Roman"/>
          <w:sz w:val="24"/>
          <w:szCs w:val="24"/>
          <w:lang w:val="fr-FR"/>
        </w:rPr>
        <w:br/>
        <w:t>  5° la composition et le mode de fonctionnement des organes d'administration et de leurs comités;</w:t>
      </w:r>
      <w:r w:rsidR="00260799" w:rsidRPr="00135498">
        <w:rPr>
          <w:rFonts w:ascii="Times New Roman" w:hAnsi="Times New Roman" w:cs="Times New Roman"/>
          <w:sz w:val="24"/>
          <w:szCs w:val="24"/>
          <w:lang w:val="fr-FR"/>
        </w:rPr>
        <w:br/>
        <w:t>  6° une description:</w:t>
      </w:r>
      <w:r w:rsidR="00260799" w:rsidRPr="00135498">
        <w:rPr>
          <w:rFonts w:ascii="Times New Roman" w:hAnsi="Times New Roman" w:cs="Times New Roman"/>
          <w:sz w:val="24"/>
          <w:szCs w:val="24"/>
          <w:lang w:val="fr-FR"/>
        </w:rPr>
        <w:br/>
        <w:t>  a) de la politique de diversité appliquée par la société aux membres du conseil d'administration, ou, le cas échéant, le conseil de surveillance et le conseil de direction, à des autres dirigeants et à des délégués à la gestion journalière de la société;</w:t>
      </w:r>
      <w:r w:rsidR="00260799" w:rsidRPr="00135498">
        <w:rPr>
          <w:rFonts w:ascii="Times New Roman" w:hAnsi="Times New Roman" w:cs="Times New Roman"/>
          <w:sz w:val="24"/>
          <w:szCs w:val="24"/>
          <w:lang w:val="fr-FR"/>
        </w:rPr>
        <w:br/>
        <w:t>  b) des objectifs de cette politique de diversité;</w:t>
      </w:r>
      <w:r w:rsidR="00260799" w:rsidRPr="00135498">
        <w:rPr>
          <w:rFonts w:ascii="Times New Roman" w:hAnsi="Times New Roman" w:cs="Times New Roman"/>
          <w:sz w:val="24"/>
          <w:szCs w:val="24"/>
          <w:lang w:val="fr-FR"/>
        </w:rPr>
        <w:br/>
        <w:t>  c) des modalités de mise en oeuvre de cette politique;</w:t>
      </w:r>
      <w:r w:rsidR="00260799" w:rsidRPr="00135498">
        <w:rPr>
          <w:rFonts w:ascii="Times New Roman" w:hAnsi="Times New Roman" w:cs="Times New Roman"/>
          <w:sz w:val="24"/>
          <w:szCs w:val="24"/>
          <w:lang w:val="fr-FR"/>
        </w:rPr>
        <w:br/>
        <w:t>  d) des résultats de cette politique au cours de l'exercice.</w:t>
      </w:r>
      <w:r w:rsidR="00260799" w:rsidRPr="00135498">
        <w:rPr>
          <w:rFonts w:ascii="Times New Roman" w:hAnsi="Times New Roman" w:cs="Times New Roman"/>
          <w:sz w:val="24"/>
          <w:szCs w:val="24"/>
          <w:lang w:val="fr-FR"/>
        </w:rPr>
        <w:br/>
        <w:t>  A défaut d'une politique de diversité, la société explique les raisons le justifiant dans la déclaration.</w:t>
      </w:r>
      <w:r w:rsidR="00260799" w:rsidRPr="00135498">
        <w:rPr>
          <w:rFonts w:ascii="Times New Roman" w:hAnsi="Times New Roman" w:cs="Times New Roman"/>
          <w:sz w:val="24"/>
          <w:szCs w:val="24"/>
          <w:lang w:val="fr-FR"/>
        </w:rPr>
        <w:br/>
        <w:t>  La description comprend en tout état de cause un aperçu des efforts consentis afin qu'au moins un tiers des membres du conseil d'administration, ou, le cas échéant, du conseil de surveillance, soient de sexe différent de celui des autres membres;</w:t>
      </w:r>
      <w:r w:rsidR="00260799" w:rsidRPr="00135498">
        <w:rPr>
          <w:rFonts w:ascii="Times New Roman" w:hAnsi="Times New Roman" w:cs="Times New Roman"/>
          <w:sz w:val="24"/>
          <w:szCs w:val="24"/>
          <w:lang w:val="fr-FR"/>
        </w:rPr>
        <w:br/>
        <w:t>  7° les informations qui doivent y être insérées en vertu de l'article 34 de l'arrêté royal du 14 novembre 2007 relatif aux obligations des émetteurs d'instruments financiers admis à la négociation sur un marché réglementé;</w:t>
      </w:r>
      <w:r w:rsidR="00260799" w:rsidRPr="00135498">
        <w:rPr>
          <w:rFonts w:ascii="Times New Roman" w:hAnsi="Times New Roman" w:cs="Times New Roman"/>
          <w:sz w:val="24"/>
          <w:szCs w:val="24"/>
          <w:lang w:val="fr-FR"/>
        </w:rPr>
        <w:br/>
        <w:t>  8° les informations qui doivent y être insérées en vertu de l'article 74, § 7, de la loi du 1er avril 2007 relative aux offres publiques d'acquisition.</w:t>
      </w:r>
      <w:r w:rsidR="00260799" w:rsidRPr="00135498">
        <w:rPr>
          <w:rFonts w:ascii="Times New Roman" w:hAnsi="Times New Roman" w:cs="Times New Roman"/>
          <w:sz w:val="24"/>
          <w:szCs w:val="24"/>
          <w:lang w:val="fr-FR"/>
        </w:rPr>
        <w:br/>
        <w:t>  Les dispositions reprises aux points 3°, 4° et 6°, s'appliquent également aux entités d'intérêt public visées à l'article 1:12, 2°.</w:t>
      </w:r>
      <w:r w:rsidR="00260799" w:rsidRPr="00135498">
        <w:rPr>
          <w:rFonts w:ascii="Times New Roman" w:hAnsi="Times New Roman" w:cs="Times New Roman"/>
          <w:sz w:val="24"/>
          <w:szCs w:val="24"/>
          <w:lang w:val="fr-FR"/>
        </w:rPr>
        <w:br/>
        <w:t>  La disposition reprise au point 6°, [</w:t>
      </w:r>
      <w:hyperlink r:id="rId15" w:anchor="t" w:tooltip="&lt;L 2020-04-28/06, art. 77, 002; En vigueur : 06-05-2020&gt;" w:history="1">
        <w:r w:rsidR="00260799" w:rsidRPr="00135498">
          <w:rPr>
            <w:rFonts w:ascii="Times New Roman" w:hAnsi="Times New Roman" w:cs="Times New Roman"/>
            <w:sz w:val="24"/>
            <w:szCs w:val="24"/>
            <w:lang w:val="fr-FR"/>
          </w:rPr>
          <w:t>2</w:t>
        </w:r>
      </w:hyperlink>
      <w:r w:rsidR="00260799" w:rsidRPr="00135498">
        <w:rPr>
          <w:rFonts w:ascii="Times New Roman" w:hAnsi="Times New Roman" w:cs="Times New Roman"/>
          <w:sz w:val="24"/>
          <w:szCs w:val="24"/>
          <w:lang w:val="fr-FR"/>
        </w:rPr>
        <w:t xml:space="preserve"> alinéas 1er et 2]</w:t>
      </w:r>
      <w:hyperlink r:id="rId16" w:anchor="t" w:tooltip="&lt;L 2020-04-28/06, art. 77, 002; En vigueur : 06-05-2020&gt;" w:history="1">
        <w:r w:rsidR="00260799" w:rsidRPr="00135498">
          <w:rPr>
            <w:rFonts w:ascii="Times New Roman" w:hAnsi="Times New Roman" w:cs="Times New Roman"/>
            <w:sz w:val="24"/>
            <w:szCs w:val="24"/>
            <w:lang w:val="fr-FR"/>
          </w:rPr>
          <w:t>2</w:t>
        </w:r>
      </w:hyperlink>
      <w:r w:rsidR="00260799" w:rsidRPr="00135498">
        <w:rPr>
          <w:rFonts w:ascii="Times New Roman" w:hAnsi="Times New Roman" w:cs="Times New Roman"/>
          <w:sz w:val="24"/>
          <w:szCs w:val="24"/>
          <w:lang w:val="fr-FR"/>
        </w:rPr>
        <w:t>, ne s'applique pas pour les sociétés qui [</w:t>
      </w:r>
      <w:hyperlink r:id="rId17" w:anchor="t" w:tooltip="&lt;L 2020-04-28/06, art. 77, 002; En vigueur : 06-05-2020&gt;" w:history="1">
        <w:r w:rsidR="00260799" w:rsidRPr="00135498">
          <w:rPr>
            <w:rFonts w:ascii="Times New Roman" w:hAnsi="Times New Roman" w:cs="Times New Roman"/>
            <w:sz w:val="24"/>
            <w:szCs w:val="24"/>
            <w:lang w:val="fr-FR"/>
          </w:rPr>
          <w:t>2</w:t>
        </w:r>
      </w:hyperlink>
      <w:r w:rsidR="00260799" w:rsidRPr="00135498">
        <w:rPr>
          <w:rFonts w:ascii="Times New Roman" w:hAnsi="Times New Roman" w:cs="Times New Roman"/>
          <w:sz w:val="24"/>
          <w:szCs w:val="24"/>
          <w:lang w:val="fr-FR"/>
        </w:rPr>
        <w:t xml:space="preserve"> ne dépassent pas]</w:t>
      </w:r>
      <w:hyperlink r:id="rId18" w:anchor="t" w:tooltip="&lt;L 2020-04-28/06, art. 77, 002; En vigueur : 06-05-2020&gt;" w:history="1">
        <w:r w:rsidR="00260799" w:rsidRPr="00135498">
          <w:rPr>
            <w:rFonts w:ascii="Times New Roman" w:hAnsi="Times New Roman" w:cs="Times New Roman"/>
            <w:sz w:val="24"/>
            <w:szCs w:val="24"/>
            <w:lang w:val="fr-FR"/>
          </w:rPr>
          <w:t>2</w:t>
        </w:r>
      </w:hyperlink>
      <w:r w:rsidR="00260799" w:rsidRPr="00135498">
        <w:rPr>
          <w:rFonts w:ascii="Times New Roman" w:hAnsi="Times New Roman" w:cs="Times New Roman"/>
          <w:sz w:val="24"/>
          <w:szCs w:val="24"/>
          <w:lang w:val="fr-FR"/>
        </w:rPr>
        <w:t xml:space="preserve"> plus d'un des critères visés à l'article 1:26, § 1er, à condition que ces critères soient calculés sur base simple, à moins que cette société ne soit une société mère.</w:t>
      </w:r>
      <w:r w:rsidR="00260799" w:rsidRPr="00135498">
        <w:rPr>
          <w:rFonts w:ascii="Times New Roman" w:hAnsi="Times New Roman" w:cs="Times New Roman"/>
          <w:sz w:val="24"/>
          <w:szCs w:val="24"/>
          <w:lang w:val="fr-FR"/>
        </w:rPr>
        <w:br/>
        <w:t>  Le Roi peut, par un arrêté délibéré en Conseil des ministres, désigner un code de gouvernement d'entreprise qui s'appliquera obligatoirement, de la manière prévue à l'alinéa 1er, 1°.</w:t>
      </w:r>
      <w:r w:rsidR="00260799" w:rsidRPr="00135498">
        <w:rPr>
          <w:rFonts w:ascii="Times New Roman" w:hAnsi="Times New Roman" w:cs="Times New Roman"/>
          <w:sz w:val="24"/>
          <w:szCs w:val="24"/>
          <w:lang w:val="fr-FR"/>
        </w:rPr>
        <w:br/>
        <w:t>  § 3. [</w:t>
      </w:r>
      <w:hyperlink r:id="rId19" w:anchor="t" w:tooltip="&lt;L 2020-04-28/06, art. 30, 002; En vigueur : 16-05-2020&gt;" w:history="1">
        <w:r w:rsidR="00260799" w:rsidRPr="00135498">
          <w:rPr>
            <w:rFonts w:ascii="Times New Roman" w:hAnsi="Times New Roman" w:cs="Times New Roman"/>
            <w:sz w:val="24"/>
            <w:szCs w:val="24"/>
            <w:lang w:val="fr-FR"/>
          </w:rPr>
          <w:t>1</w:t>
        </w:r>
      </w:hyperlink>
      <w:r w:rsidR="00260799" w:rsidRPr="00135498">
        <w:rPr>
          <w:rFonts w:ascii="Times New Roman" w:hAnsi="Times New Roman" w:cs="Times New Roman"/>
          <w:sz w:val="24"/>
          <w:szCs w:val="24"/>
          <w:lang w:val="fr-FR"/>
        </w:rPr>
        <w:t xml:space="preserve"> Pour les sociétés cotées, la déclaration de gouvernement d'entreprise visée au paragraphe 2 comprend également le rapport de rémunération, qui en constitue une section spécifique.</w:t>
      </w:r>
      <w:r w:rsidR="00260799" w:rsidRPr="00135498">
        <w:rPr>
          <w:rFonts w:ascii="Times New Roman" w:hAnsi="Times New Roman" w:cs="Times New Roman"/>
          <w:sz w:val="24"/>
          <w:szCs w:val="24"/>
          <w:lang w:val="fr-FR"/>
        </w:rPr>
        <w:br/>
        <w:t>   Le rapport de rémunération est rédigé de manière claire et compréhensible. Il fournit une vue d'ensemble complète de la rémunération, y compris tous les avantages, quelle que soit leur forme, octroyés ou dus au cours de l'exercice social faisant l'objet du rapport de gestion à chacun des administrateurs, des membres du conseil de direction et du conseil de surveillance, des autres dirigeants et des délégués à la gestion journalière de la société, en ce compris les dirigeants nouvellement recrutés et les anciens dirigeants, conformément à la politique de rémunération visée à l'article 7:89/1.</w:t>
      </w:r>
      <w:r w:rsidR="00260799" w:rsidRPr="00135498">
        <w:rPr>
          <w:rFonts w:ascii="Times New Roman" w:hAnsi="Times New Roman" w:cs="Times New Roman"/>
          <w:sz w:val="24"/>
          <w:szCs w:val="24"/>
          <w:lang w:val="fr-FR"/>
        </w:rPr>
        <w:br/>
        <w:t>   Le rapport de rémunération contient les informations suivantes en ce qui concerne chacun des administrateurs, des membres du conseil de direction et du conseil de surveillance, des autres dirigeants et des délégués à la gestion journalière:</w:t>
      </w:r>
      <w:r w:rsidR="00260799" w:rsidRPr="00135498">
        <w:rPr>
          <w:rFonts w:ascii="Times New Roman" w:hAnsi="Times New Roman" w:cs="Times New Roman"/>
          <w:sz w:val="24"/>
          <w:szCs w:val="24"/>
          <w:lang w:val="fr-FR"/>
        </w:rPr>
        <w:br/>
        <w:t xml:space="preserve">   1° a) la rémunération totale ventilée par composante, versée par la société ou par une </w:t>
      </w:r>
      <w:r w:rsidR="00260799" w:rsidRPr="00135498">
        <w:rPr>
          <w:rFonts w:ascii="Times New Roman" w:hAnsi="Times New Roman" w:cs="Times New Roman"/>
          <w:sz w:val="24"/>
          <w:szCs w:val="24"/>
          <w:lang w:val="fr-FR"/>
        </w:rPr>
        <w:lastRenderedPageBreak/>
        <w:t>entreprise appartenant au même groupe. Cette information sera ventilée comme suit:</w:t>
      </w:r>
      <w:r w:rsidR="00260799" w:rsidRPr="00135498">
        <w:rPr>
          <w:rFonts w:ascii="Times New Roman" w:hAnsi="Times New Roman" w:cs="Times New Roman"/>
          <w:sz w:val="24"/>
          <w:szCs w:val="24"/>
          <w:lang w:val="fr-FR"/>
        </w:rPr>
        <w:br/>
        <w:t>   - la rémunération de base;</w:t>
      </w:r>
      <w:r w:rsidR="00260799" w:rsidRPr="00135498">
        <w:rPr>
          <w:rFonts w:ascii="Times New Roman" w:hAnsi="Times New Roman" w:cs="Times New Roman"/>
          <w:sz w:val="24"/>
          <w:szCs w:val="24"/>
          <w:lang w:val="fr-FR"/>
        </w:rPr>
        <w:br/>
        <w:t>   - la rémunération variable: toute rémunération additionnelle liée aux critères de prestation avec indication des modalités de paiement de cette rémunération variable;</w:t>
      </w:r>
      <w:r w:rsidR="00260799" w:rsidRPr="00135498">
        <w:rPr>
          <w:rFonts w:ascii="Times New Roman" w:hAnsi="Times New Roman" w:cs="Times New Roman"/>
          <w:sz w:val="24"/>
          <w:szCs w:val="24"/>
          <w:lang w:val="fr-FR"/>
        </w:rPr>
        <w:br/>
        <w:t>   - pension: les montants versés pendant l'exercice social faisant l'objet du rapport de gestion ou les coûts relatifs aux services fournis au cours de l'exercice social faisant l'objet du rapport de gestion, en fonction du type de plan de pension, avec une explication des plans de pension applicables;</w:t>
      </w:r>
      <w:r w:rsidR="00260799" w:rsidRPr="00135498">
        <w:rPr>
          <w:rFonts w:ascii="Times New Roman" w:hAnsi="Times New Roman" w:cs="Times New Roman"/>
          <w:sz w:val="24"/>
          <w:szCs w:val="24"/>
          <w:lang w:val="fr-FR"/>
        </w:rPr>
        <w:br/>
        <w:t>   - les autres composantes de la rémunération, telles que les coûts ou la valeur d'assurances et d'autres avantages en nature, avec une explication des caractéristiques des principales composantes;</w:t>
      </w:r>
      <w:r w:rsidR="00260799" w:rsidRPr="00135498">
        <w:rPr>
          <w:rFonts w:ascii="Times New Roman" w:hAnsi="Times New Roman" w:cs="Times New Roman"/>
          <w:sz w:val="24"/>
          <w:szCs w:val="24"/>
          <w:lang w:val="fr-FR"/>
        </w:rPr>
        <w:br/>
        <w:t>   b) la proportion relative correspondante de la rémunération fixe et variable; et</w:t>
      </w:r>
      <w:r w:rsidR="00260799" w:rsidRPr="00135498">
        <w:rPr>
          <w:rFonts w:ascii="Times New Roman" w:hAnsi="Times New Roman" w:cs="Times New Roman"/>
          <w:sz w:val="24"/>
          <w:szCs w:val="24"/>
          <w:lang w:val="fr-FR"/>
        </w:rPr>
        <w:br/>
        <w:t>   c) une explication de la manière dont la rémunération totale respecte la politique de rémunération adoptée, y compris la manière dont elle contribue aux performances à long terme de la société;</w:t>
      </w:r>
      <w:r w:rsidR="00260799" w:rsidRPr="00135498">
        <w:rPr>
          <w:rFonts w:ascii="Times New Roman" w:hAnsi="Times New Roman" w:cs="Times New Roman"/>
          <w:sz w:val="24"/>
          <w:szCs w:val="24"/>
          <w:lang w:val="fr-FR"/>
        </w:rPr>
        <w:br/>
        <w:t>   d) des informations sur la manière dont les critères de performance ont été appliqués;</w:t>
      </w:r>
      <w:r w:rsidR="00260799" w:rsidRPr="00135498">
        <w:rPr>
          <w:rFonts w:ascii="Times New Roman" w:hAnsi="Times New Roman" w:cs="Times New Roman"/>
          <w:sz w:val="24"/>
          <w:szCs w:val="24"/>
          <w:lang w:val="fr-FR"/>
        </w:rPr>
        <w:br/>
        <w:t>   2° le nombre d'actions, d'options sur actions ou de tous autres droits d'acquérir des actions proposés, accordés, exercés ou venus à échéance au cours de l'exercice social faisant l'objet du rapport de gestion, ainsi que leurs caractéristiques clés et leurs principales conditions d'exercice, y compris le prix et la date d'exercice et toute modification de ces conditions;</w:t>
      </w:r>
      <w:r w:rsidR="00260799" w:rsidRPr="00135498">
        <w:rPr>
          <w:rFonts w:ascii="Times New Roman" w:hAnsi="Times New Roman" w:cs="Times New Roman"/>
          <w:sz w:val="24"/>
          <w:szCs w:val="24"/>
          <w:lang w:val="fr-FR"/>
        </w:rPr>
        <w:br/>
        <w:t>   3° en cas de départ, la justification et la décision du conseil d'administration ou du conseil de surveillance, sur proposition du comité de rémunération, relatives à la question de savoir si la personne concernée entre en ligne de compte pour l'indemnité de départ, et la base de calcul de cette indemnité;</w:t>
      </w:r>
      <w:r w:rsidR="00260799" w:rsidRPr="00135498">
        <w:rPr>
          <w:rFonts w:ascii="Times New Roman" w:hAnsi="Times New Roman" w:cs="Times New Roman"/>
          <w:sz w:val="24"/>
          <w:szCs w:val="24"/>
          <w:lang w:val="fr-FR"/>
        </w:rPr>
        <w:br/>
        <w:t>   4° le cas échéant, des informations sur l'utilisation de la possibilité de demander la restitution d'une rémunération variable;</w:t>
      </w:r>
      <w:r w:rsidR="00260799" w:rsidRPr="00135498">
        <w:rPr>
          <w:rFonts w:ascii="Times New Roman" w:hAnsi="Times New Roman" w:cs="Times New Roman"/>
          <w:sz w:val="24"/>
          <w:szCs w:val="24"/>
          <w:lang w:val="fr-FR"/>
        </w:rPr>
        <w:br/>
        <w:t>   5° des informations sur tout écart par rapport à la procédure de mise en oeuvre de la politique de rémunération et sur toute dérogation appliquée conformément à l'article 7:89/1, § 5, y compris l'explication de la nature des circonstances exceptionnelles et l'indication des éléments spécifiques auxquels il est dérogé.</w:t>
      </w:r>
      <w:r w:rsidR="00260799" w:rsidRPr="00135498">
        <w:rPr>
          <w:rFonts w:ascii="Times New Roman" w:hAnsi="Times New Roman" w:cs="Times New Roman"/>
          <w:sz w:val="24"/>
          <w:szCs w:val="24"/>
          <w:lang w:val="fr-FR"/>
        </w:rPr>
        <w:br/>
        <w:t>   En ce qui concerne les administrateurs, les membres du conseil de direction et du conseil de surveillance et les délégués à la gestion journalière, ces informations sont fournies sur une base individuelle. En ce qui concerne les autres dirigeants, les informations visées à l'alinéa 3, 1°, 4° et 5°, sont fournies de façon globale et les informations visées à l'alinéa 3, 2° et 3°, sont fournies sur une base individuelle.</w:t>
      </w:r>
      <w:r w:rsidR="00260799" w:rsidRPr="00135498">
        <w:rPr>
          <w:rFonts w:ascii="Times New Roman" w:hAnsi="Times New Roman" w:cs="Times New Roman"/>
          <w:sz w:val="24"/>
          <w:szCs w:val="24"/>
          <w:lang w:val="fr-FR"/>
        </w:rPr>
        <w:br/>
        <w:t>   Le rapport de rémunération décrit également l'évolution annuelle de la rémunération, des performances de la société et de la rémunération moyenne sur une base équivalent temps plein des salariés de la société autres que les les administrateurs, les membres du conseil de direction et du conseil de surveillance, les autres dirigeants et les délégués à la gestion journalière au cours des cinq exercices les plus récents au moins, présentés ensemble et d'une manière qui permette la comparaison.</w:t>
      </w:r>
      <w:r w:rsidR="00260799" w:rsidRPr="00135498">
        <w:rPr>
          <w:rFonts w:ascii="Times New Roman" w:hAnsi="Times New Roman" w:cs="Times New Roman"/>
          <w:sz w:val="24"/>
          <w:szCs w:val="24"/>
          <w:lang w:val="fr-FR"/>
        </w:rPr>
        <w:br/>
        <w:t>   Le rapport de rémunération fournit également le ratio entre la rémunération la plus haute parmi les membres du management visés à l'alinéa 3 et la rémunération la plus basse, exprimée sur une base équivalent temps plein, parmi les salariés visés à l'alinéa 4.</w:t>
      </w:r>
      <w:r w:rsidR="00260799" w:rsidRPr="00135498">
        <w:rPr>
          <w:rFonts w:ascii="Times New Roman" w:hAnsi="Times New Roman" w:cs="Times New Roman"/>
          <w:sz w:val="24"/>
          <w:szCs w:val="24"/>
          <w:lang w:val="fr-FR"/>
        </w:rPr>
        <w:br/>
      </w:r>
      <w:r w:rsidR="00260799" w:rsidRPr="00135498">
        <w:rPr>
          <w:rFonts w:ascii="Times New Roman" w:hAnsi="Times New Roman" w:cs="Times New Roman"/>
          <w:sz w:val="24"/>
          <w:szCs w:val="24"/>
          <w:lang w:val="fr-FR"/>
        </w:rPr>
        <w:lastRenderedPageBreak/>
        <w:t>   Le présent paragraphe s'applique sans préjudice des articles 7:91 et 7:92 et des dispositions légales prévues par des lois particulières.</w:t>
      </w:r>
      <w:r w:rsidR="00260799" w:rsidRPr="00135498">
        <w:rPr>
          <w:rFonts w:ascii="Times New Roman" w:hAnsi="Times New Roman" w:cs="Times New Roman"/>
          <w:sz w:val="24"/>
          <w:szCs w:val="24"/>
          <w:lang w:val="fr-FR"/>
        </w:rPr>
        <w:br/>
        <w:t>   Pour l'application du présent code, l'on entend par "autres dirigeants" les membres de tout comité où se discute la direction générale de la société, organisé en dehors du régime de l'article 7:104.]</w:t>
      </w:r>
      <w:hyperlink r:id="rId20" w:anchor="t" w:tooltip="&lt;L 2020-04-28/06, art. 30, 002; En vigueur : 16-05-2020&gt;" w:history="1">
        <w:r w:rsidR="00260799" w:rsidRPr="00135498">
          <w:rPr>
            <w:rFonts w:ascii="Times New Roman" w:hAnsi="Times New Roman" w:cs="Times New Roman"/>
            <w:sz w:val="24"/>
            <w:szCs w:val="24"/>
            <w:lang w:val="fr-FR"/>
          </w:rPr>
          <w:t>1</w:t>
        </w:r>
      </w:hyperlink>
      <w:r w:rsidR="00260799" w:rsidRPr="00135498">
        <w:rPr>
          <w:rFonts w:ascii="Times New Roman" w:hAnsi="Times New Roman" w:cs="Times New Roman"/>
          <w:sz w:val="24"/>
          <w:szCs w:val="24"/>
          <w:lang w:val="fr-FR"/>
        </w:rPr>
        <w:br/>
        <w:t>  [</w:t>
      </w:r>
      <w:hyperlink r:id="rId21" w:anchor="t" w:tooltip="&lt;L 2020-04-28/06, art. 30, 002; En vigueur : 16-05-2020&gt;" w:history="1">
        <w:r w:rsidR="00260799" w:rsidRPr="00135498">
          <w:rPr>
            <w:rFonts w:ascii="Times New Roman" w:hAnsi="Times New Roman" w:cs="Times New Roman"/>
            <w:sz w:val="24"/>
            <w:szCs w:val="24"/>
            <w:lang w:val="fr-FR"/>
          </w:rPr>
          <w:t>1</w:t>
        </w:r>
      </w:hyperlink>
      <w:r w:rsidR="00260799" w:rsidRPr="00135498">
        <w:rPr>
          <w:rFonts w:ascii="Times New Roman" w:hAnsi="Times New Roman" w:cs="Times New Roman"/>
          <w:sz w:val="24"/>
          <w:szCs w:val="24"/>
          <w:lang w:val="fr-FR"/>
        </w:rPr>
        <w:t xml:space="preserve"> § 3/1. Les sociétés cotées n'incluent pas, dans le rapport sur la rémunération, des catégories particulières de données à caractère personnel de personnes physiques à titre individuel au sens de l'article 9, paragraphe 1er, du règlement (UE) 2016/679 du Parlement européen et du Conseil du 27 avril 2016 relatif à la protection des personnes physiques à l'égard du traitement des données à caractère personnel et à la libre circulation de ces données, et abrogeant la directive 95/46/CE, ou des données à caractère personnel qui se rapportent à la situation familiale de personnes physiques à titre individuel.</w:t>
      </w:r>
      <w:r w:rsidR="00260799" w:rsidRPr="00135498">
        <w:rPr>
          <w:rFonts w:ascii="Times New Roman" w:hAnsi="Times New Roman" w:cs="Times New Roman"/>
          <w:sz w:val="24"/>
          <w:szCs w:val="24"/>
          <w:lang w:val="fr-FR"/>
        </w:rPr>
        <w:br/>
        <w:t>   Les sociétés traitent les données à caractère personnel de personnes physiques contenues dans le rapport sur la rémunération en vertu du présent article aux fins du renforcement de la transparence de la société en ce qui concerne la rémunération des administrateurs, des membres du conseil de direction et du conseil de surveillance, des autres dirigeants et des délégués à la gestion journalière, en vue de renforcer la responsabilité de ceux-ci et le droit de regard des actionnaires sur leur rémunération.</w:t>
      </w:r>
      <w:r w:rsidR="00260799" w:rsidRPr="00135498">
        <w:rPr>
          <w:rFonts w:ascii="Times New Roman" w:hAnsi="Times New Roman" w:cs="Times New Roman"/>
          <w:sz w:val="24"/>
          <w:szCs w:val="24"/>
          <w:lang w:val="fr-FR"/>
        </w:rPr>
        <w:br/>
        <w:t>   Sans préjudice de toute période plus longue fixée par des dispositions légales spécifiques, les sociétés ne mettent plus à la disposition du public les données à caractère personnel des personnes physiques contenues dans le rapport sur la rémunération conformément au présent article, après dix ans à compter de la publication du rapport sur la rémunération.]</w:t>
      </w:r>
      <w:hyperlink r:id="rId22" w:anchor="t" w:tooltip="&lt;L 2020-04-28/06, art. 30, 002; En vigueur : 16-05-2020&gt;" w:history="1">
        <w:r w:rsidR="00260799" w:rsidRPr="00135498">
          <w:rPr>
            <w:rFonts w:ascii="Times New Roman" w:hAnsi="Times New Roman" w:cs="Times New Roman"/>
            <w:sz w:val="24"/>
            <w:szCs w:val="24"/>
            <w:lang w:val="fr-FR"/>
          </w:rPr>
          <w:t>1</w:t>
        </w:r>
      </w:hyperlink>
      <w:r w:rsidR="00260799" w:rsidRPr="00135498">
        <w:rPr>
          <w:rFonts w:ascii="Times New Roman" w:hAnsi="Times New Roman" w:cs="Times New Roman"/>
          <w:sz w:val="24"/>
          <w:szCs w:val="24"/>
          <w:lang w:val="fr-FR"/>
        </w:rPr>
        <w:br/>
        <w:t>  § 4. Le présent paragraphe s'applique aux sociétés qui répondent à toutes les conditions suivantes:</w:t>
      </w:r>
      <w:r w:rsidR="00260799" w:rsidRPr="00135498">
        <w:rPr>
          <w:rFonts w:ascii="Times New Roman" w:hAnsi="Times New Roman" w:cs="Times New Roman"/>
          <w:sz w:val="24"/>
          <w:szCs w:val="24"/>
          <w:lang w:val="fr-FR"/>
        </w:rPr>
        <w:br/>
        <w:t>  1° la société est une entité d'intérêt public, visée à l'article 1:12;</w:t>
      </w:r>
      <w:r w:rsidR="00260799" w:rsidRPr="00135498">
        <w:rPr>
          <w:rFonts w:ascii="Times New Roman" w:hAnsi="Times New Roman" w:cs="Times New Roman"/>
          <w:sz w:val="24"/>
          <w:szCs w:val="24"/>
          <w:lang w:val="fr-FR"/>
        </w:rPr>
        <w:br/>
        <w:t>  2° la société dépasse, à la date de bilan du dernier exercice clôturé, le critère du nombre moyen de 500 salariés sur l'exercice;</w:t>
      </w:r>
      <w:r w:rsidR="00260799" w:rsidRPr="00135498">
        <w:rPr>
          <w:rFonts w:ascii="Times New Roman" w:hAnsi="Times New Roman" w:cs="Times New Roman"/>
          <w:sz w:val="24"/>
          <w:szCs w:val="24"/>
          <w:lang w:val="fr-FR"/>
        </w:rPr>
        <w:br/>
        <w:t>  3° la société dépasse, à la date de bilan du dernier exercice clôturé, au moins l'un des deux critères suivants, à condition que ces critères soient calculés sur base individuelle, sauf s'il s'agit d'une société mère:</w:t>
      </w:r>
      <w:r w:rsidR="00260799" w:rsidRPr="00135498">
        <w:rPr>
          <w:rFonts w:ascii="Times New Roman" w:hAnsi="Times New Roman" w:cs="Times New Roman"/>
          <w:sz w:val="24"/>
          <w:szCs w:val="24"/>
          <w:lang w:val="fr-FR"/>
        </w:rPr>
        <w:br/>
        <w:t>  - total du bilan, visé à l'article 1:26, § 1er;</w:t>
      </w:r>
      <w:r w:rsidR="00260799" w:rsidRPr="00135498">
        <w:rPr>
          <w:rFonts w:ascii="Times New Roman" w:hAnsi="Times New Roman" w:cs="Times New Roman"/>
          <w:sz w:val="24"/>
          <w:szCs w:val="24"/>
          <w:lang w:val="fr-FR"/>
        </w:rPr>
        <w:br/>
        <w:t>  - chiffre d'affaires annuel, visé à l'article 1:26, § 1er.</w:t>
      </w:r>
      <w:r w:rsidR="00260799" w:rsidRPr="00135498">
        <w:rPr>
          <w:rFonts w:ascii="Times New Roman" w:hAnsi="Times New Roman" w:cs="Times New Roman"/>
          <w:sz w:val="24"/>
          <w:szCs w:val="24"/>
          <w:lang w:val="fr-FR"/>
        </w:rPr>
        <w:br/>
        <w:t>  Pour le calcul du nombre annuel des salariés, l'article 1:24, § 5, est d'application.</w:t>
      </w:r>
      <w:r w:rsidR="00260799" w:rsidRPr="00135498">
        <w:rPr>
          <w:rFonts w:ascii="Times New Roman" w:hAnsi="Times New Roman" w:cs="Times New Roman"/>
          <w:sz w:val="24"/>
          <w:szCs w:val="24"/>
          <w:lang w:val="fr-FR"/>
        </w:rPr>
        <w:br/>
        <w:t>  Dans la mesure nécessaire à la compréhension de l'évolution des affaires, des performances, de la situation de la société et des incidences de son activité, relatives au moins aux questions sociales et environnementales et de personnel, de respect des droits de l'homme et de lutte contre la corruption, le rapport de gestion comprend une déclaration qui comporte les informations suivantes:</w:t>
      </w:r>
      <w:r w:rsidR="00260799" w:rsidRPr="00135498">
        <w:rPr>
          <w:rFonts w:ascii="Times New Roman" w:hAnsi="Times New Roman" w:cs="Times New Roman"/>
          <w:sz w:val="24"/>
          <w:szCs w:val="24"/>
          <w:lang w:val="fr-FR"/>
        </w:rPr>
        <w:br/>
        <w:t>  a) une brève description des activités de la société;</w:t>
      </w:r>
      <w:r w:rsidR="00260799" w:rsidRPr="00135498">
        <w:rPr>
          <w:rFonts w:ascii="Times New Roman" w:hAnsi="Times New Roman" w:cs="Times New Roman"/>
          <w:sz w:val="24"/>
          <w:szCs w:val="24"/>
          <w:lang w:val="fr-FR"/>
        </w:rPr>
        <w:br/>
        <w:t>  b) une description des politiques appliquées par la société en ce qui concerne ces questions, y compris les procédures de diligence raisonnable mises en oeuvre;</w:t>
      </w:r>
      <w:r w:rsidR="00260799" w:rsidRPr="00135498">
        <w:rPr>
          <w:rFonts w:ascii="Times New Roman" w:hAnsi="Times New Roman" w:cs="Times New Roman"/>
          <w:sz w:val="24"/>
          <w:szCs w:val="24"/>
          <w:lang w:val="fr-FR"/>
        </w:rPr>
        <w:br/>
        <w:t>  c) les résultats de ces politiques;</w:t>
      </w:r>
      <w:r w:rsidR="00260799" w:rsidRPr="00135498">
        <w:rPr>
          <w:rFonts w:ascii="Times New Roman" w:hAnsi="Times New Roman" w:cs="Times New Roman"/>
          <w:sz w:val="24"/>
          <w:szCs w:val="24"/>
          <w:lang w:val="fr-FR"/>
        </w:rPr>
        <w:br/>
        <w:t xml:space="preserve">  d) les principaux risques liés à ces questions en rapport avec les activités de la société, y compris, lorsque cela s'avère pertinent et proportionné, les relations d'affaires, les produits ou </w:t>
      </w:r>
      <w:r w:rsidR="00260799" w:rsidRPr="00135498">
        <w:rPr>
          <w:rFonts w:ascii="Times New Roman" w:hAnsi="Times New Roman" w:cs="Times New Roman"/>
          <w:sz w:val="24"/>
          <w:szCs w:val="24"/>
          <w:lang w:val="fr-FR"/>
        </w:rPr>
        <w:lastRenderedPageBreak/>
        <w:t>les services de la société, qui sont susceptibles d'entraîner des incidences négatives dans ces domaines, et la manière dont la société gère ces risques;</w:t>
      </w:r>
      <w:r w:rsidR="00260799" w:rsidRPr="00135498">
        <w:rPr>
          <w:rFonts w:ascii="Times New Roman" w:hAnsi="Times New Roman" w:cs="Times New Roman"/>
          <w:sz w:val="24"/>
          <w:szCs w:val="24"/>
          <w:lang w:val="fr-FR"/>
        </w:rPr>
        <w:br/>
        <w:t>  e) les indicateurs clés de performance de nature non financière concernant les activités en question.</w:t>
      </w:r>
      <w:r w:rsidR="00260799" w:rsidRPr="00135498">
        <w:rPr>
          <w:rFonts w:ascii="Times New Roman" w:hAnsi="Times New Roman" w:cs="Times New Roman"/>
          <w:sz w:val="24"/>
          <w:szCs w:val="24"/>
          <w:lang w:val="fr-FR"/>
        </w:rPr>
        <w:br/>
        <w:t>  Pour l'établissement de la déclaration non financière, la société s'appuie sur des référentiels européens et internationaux reconnus. Elle indique dans la déclaration sur quel(s) référentiel(s) elle s'est appuyée.</w:t>
      </w:r>
      <w:r w:rsidR="00260799" w:rsidRPr="00135498">
        <w:rPr>
          <w:rFonts w:ascii="Times New Roman" w:hAnsi="Times New Roman" w:cs="Times New Roman"/>
          <w:sz w:val="24"/>
          <w:szCs w:val="24"/>
          <w:lang w:val="fr-FR"/>
        </w:rPr>
        <w:br/>
        <w:t>  Le Roi peut établir une liste des référentiels européens et internationaux et des procédures de diligence raisonnable sur lesquelles les sociétés peuvent s'appuyer.</w:t>
      </w:r>
      <w:r w:rsidR="00260799" w:rsidRPr="00135498">
        <w:rPr>
          <w:rFonts w:ascii="Times New Roman" w:hAnsi="Times New Roman" w:cs="Times New Roman"/>
          <w:sz w:val="24"/>
          <w:szCs w:val="24"/>
          <w:lang w:val="fr-FR"/>
        </w:rPr>
        <w:br/>
        <w:t>  La déclaration non financière contient, le cas échéant, également les renvois pertinents aux montants financiers indiqués dans les comptes annuels et des explications supplémentaires y afférentes.</w:t>
      </w:r>
      <w:r w:rsidR="00260799" w:rsidRPr="00135498">
        <w:rPr>
          <w:rFonts w:ascii="Times New Roman" w:hAnsi="Times New Roman" w:cs="Times New Roman"/>
          <w:sz w:val="24"/>
          <w:szCs w:val="24"/>
          <w:lang w:val="fr-FR"/>
        </w:rPr>
        <w:br/>
        <w:t>  Lorsque la société n'applique pas de politique en ce qui concerne l'une ou plusieurs de ces questions, la déclaration non financière comprend une explication claire et motivée des raisons justifiant cette non-application.</w:t>
      </w:r>
      <w:r w:rsidR="00260799" w:rsidRPr="00135498">
        <w:rPr>
          <w:rFonts w:ascii="Times New Roman" w:hAnsi="Times New Roman" w:cs="Times New Roman"/>
          <w:sz w:val="24"/>
          <w:szCs w:val="24"/>
          <w:lang w:val="fr-FR"/>
        </w:rPr>
        <w:br/>
        <w:t>  Dans des cas exceptionnels, l'organe d'administration de la société mère peut décider d'omettre dans la déclaration des informations portant sur des évolutions imminentes ou des affaires en cours de négociation, lorsque, de l'avis dûment motivé de l'organe d'administration et au titre de la responsabilité collective de ses membres quant à cet avis, la publication de ces informations pourraient nuire gravement à la position commerciale de la société, à condition que l'omission de ces informations ne fasse pas obstacle à une compréhension juste et équilibrée de l'évolution des affaires, des performances, de la situation de la société et des incidences de son activité.</w:t>
      </w:r>
      <w:r w:rsidR="00260799" w:rsidRPr="00135498">
        <w:rPr>
          <w:rFonts w:ascii="Times New Roman" w:hAnsi="Times New Roman" w:cs="Times New Roman"/>
          <w:sz w:val="24"/>
          <w:szCs w:val="24"/>
          <w:lang w:val="fr-FR"/>
        </w:rPr>
        <w:br/>
        <w:t>  La société qui a établi et publié une déclaration non financière, est réputée avoir satisfait à l'obligation prévue dans le [</w:t>
      </w:r>
      <w:hyperlink r:id="rId23" w:anchor="t" w:tooltip="&lt;L 2020-04-28/06, art. 77, 002; En vigueur : 06-05-2020&gt;" w:history="1">
        <w:r w:rsidR="00260799" w:rsidRPr="00135498">
          <w:rPr>
            <w:rFonts w:ascii="Times New Roman" w:hAnsi="Times New Roman" w:cs="Times New Roman"/>
            <w:sz w:val="24"/>
            <w:szCs w:val="24"/>
            <w:lang w:val="fr-FR"/>
          </w:rPr>
          <w:t>2</w:t>
        </w:r>
      </w:hyperlink>
      <w:r w:rsidR="00260799" w:rsidRPr="00135498">
        <w:rPr>
          <w:rFonts w:ascii="Times New Roman" w:hAnsi="Times New Roman" w:cs="Times New Roman"/>
          <w:sz w:val="24"/>
          <w:szCs w:val="24"/>
          <w:lang w:val="fr-FR"/>
        </w:rPr>
        <w:t xml:space="preserve"> paragraphe 1er, alinéa 2]</w:t>
      </w:r>
      <w:hyperlink r:id="rId24" w:anchor="t" w:tooltip="&lt;L 2020-04-28/06, art. 77, 002; En vigueur : 06-05-2020&gt;" w:history="1">
        <w:r w:rsidR="00260799" w:rsidRPr="00135498">
          <w:rPr>
            <w:rFonts w:ascii="Times New Roman" w:hAnsi="Times New Roman" w:cs="Times New Roman"/>
            <w:sz w:val="24"/>
            <w:szCs w:val="24"/>
            <w:lang w:val="fr-FR"/>
          </w:rPr>
          <w:t>2</w:t>
        </w:r>
      </w:hyperlink>
      <w:r w:rsidR="00260799" w:rsidRPr="00135498">
        <w:rPr>
          <w:rFonts w:ascii="Times New Roman" w:hAnsi="Times New Roman" w:cs="Times New Roman"/>
          <w:sz w:val="24"/>
          <w:szCs w:val="24"/>
          <w:lang w:val="fr-FR"/>
        </w:rPr>
        <w:t>.</w:t>
      </w:r>
      <w:r w:rsidR="00260799" w:rsidRPr="00135498">
        <w:rPr>
          <w:rFonts w:ascii="Times New Roman" w:hAnsi="Times New Roman" w:cs="Times New Roman"/>
          <w:sz w:val="24"/>
          <w:szCs w:val="24"/>
          <w:lang w:val="fr-FR"/>
        </w:rPr>
        <w:br/>
        <w:t>  Une filiale est exemptée des obligations prévues au présent paragraphe, lorsque l'information concernée est comprise dans le rapport de gestion sur les comptes consolidés, établi par la société mère en Belgique conformément à l'article 3:30, § 2.</w:t>
      </w:r>
      <w:r w:rsidR="00260799" w:rsidRPr="00135498">
        <w:rPr>
          <w:rFonts w:ascii="Times New Roman" w:hAnsi="Times New Roman" w:cs="Times New Roman"/>
          <w:sz w:val="24"/>
          <w:szCs w:val="24"/>
          <w:lang w:val="fr-FR"/>
        </w:rPr>
        <w:br/>
        <w:t>  La société qui a établi la déclaration non financière sur le même exercice dans un rapport distinct est exemptée de l'obligation d'établir une déclaration non financière dans le rapport de gestion. Dans ce cas, le rapport de gestion contient une mention selon laquelle la déclaration non financière est établie dans un rapport distinct. Ce rapport distinct est joint au rapport de gestion.</w:t>
      </w:r>
    </w:p>
    <w:p w14:paraId="486E2E1B" w14:textId="77777777" w:rsidR="00260799" w:rsidRPr="00724C64" w:rsidRDefault="00260799" w:rsidP="00260799">
      <w:pPr>
        <w:jc w:val="both"/>
        <w:rPr>
          <w:rFonts w:ascii="Times New Roman" w:hAnsi="Times New Roman" w:cs="Times New Roman"/>
          <w:sz w:val="24"/>
          <w:szCs w:val="24"/>
          <w:lang w:val="fr-FR"/>
        </w:rPr>
      </w:pPr>
    </w:p>
    <w:p w14:paraId="1EFCDD7D" w14:textId="7AF5D7DE" w:rsidR="00AF325E" w:rsidRPr="00135498" w:rsidRDefault="00DC76BC" w:rsidP="00260799">
      <w:pPr>
        <w:jc w:val="both"/>
        <w:rPr>
          <w:rFonts w:ascii="Times New Roman" w:hAnsi="Times New Roman" w:cs="Times New Roman"/>
          <w:sz w:val="24"/>
          <w:szCs w:val="24"/>
          <w:lang w:val="fr-FR"/>
        </w:rPr>
      </w:pPr>
      <w:r w:rsidRPr="00135498">
        <w:rPr>
          <w:rFonts w:ascii="Times New Roman" w:hAnsi="Times New Roman" w:cs="Times New Roman"/>
          <w:sz w:val="24"/>
          <w:szCs w:val="24"/>
          <w:lang w:val="fr-FR"/>
        </w:rPr>
        <w:t xml:space="preserve">Art. </w:t>
      </w:r>
      <w:r w:rsidR="00260799" w:rsidRPr="00135498">
        <w:rPr>
          <w:rFonts w:ascii="Times New Roman" w:hAnsi="Times New Roman" w:cs="Times New Roman"/>
          <w:sz w:val="24"/>
          <w:szCs w:val="24"/>
          <w:lang w:val="fr-FR"/>
        </w:rPr>
        <w:t>3:32</w:t>
      </w:r>
      <w:r w:rsidRPr="00135498">
        <w:rPr>
          <w:rFonts w:ascii="Times New Roman" w:hAnsi="Times New Roman" w:cs="Times New Roman"/>
          <w:sz w:val="24"/>
          <w:szCs w:val="24"/>
          <w:lang w:val="fr-FR"/>
        </w:rPr>
        <w:t>.</w:t>
      </w:r>
      <w:r w:rsidRPr="00724C64">
        <w:rPr>
          <w:rFonts w:ascii="Times New Roman" w:hAnsi="Times New Roman" w:cs="Times New Roman"/>
          <w:sz w:val="24"/>
          <w:szCs w:val="24"/>
          <w:lang w:val="fr-FR"/>
        </w:rPr>
        <w:t xml:space="preserve"> </w:t>
      </w:r>
      <w:r w:rsidR="00260799" w:rsidRPr="00135498">
        <w:rPr>
          <w:rFonts w:ascii="Times New Roman" w:hAnsi="Times New Roman" w:cs="Times New Roman"/>
          <w:sz w:val="24"/>
          <w:szCs w:val="24"/>
          <w:lang w:val="fr-FR"/>
        </w:rPr>
        <w:t>Un rapport de gestion sur les comptes consolidés est joint aux comptes consolidés par l'organe d'administration.</w:t>
      </w:r>
      <w:r w:rsidR="00260799" w:rsidRPr="00135498">
        <w:rPr>
          <w:rFonts w:ascii="Times New Roman" w:hAnsi="Times New Roman" w:cs="Times New Roman"/>
          <w:sz w:val="24"/>
          <w:szCs w:val="24"/>
          <w:lang w:val="fr-FR"/>
        </w:rPr>
        <w:br/>
        <w:t>  Ce rapport comporte:</w:t>
      </w:r>
      <w:r w:rsidR="00260799" w:rsidRPr="00135498">
        <w:rPr>
          <w:rFonts w:ascii="Times New Roman" w:hAnsi="Times New Roman" w:cs="Times New Roman"/>
          <w:sz w:val="24"/>
          <w:szCs w:val="24"/>
          <w:lang w:val="fr-FR"/>
        </w:rPr>
        <w:br/>
        <w:t>  1° au moins un exposé fidèle sur l'évolution des affaires, les résultats et la situation de l'ensemble des entreprises comprises dans la consolidation, ainsi qu'une description des principaux risques et incertitudes auxquels elles sont confrontées. Cet exposé consiste en une analyse équilibrée et complète de l'évolution des affaires, des résultats et de la situation de l'ensemble des entreprises comprises dans la consolidation, en rapport avec le volume et la complexité de ces affaires.</w:t>
      </w:r>
      <w:r w:rsidR="00260799" w:rsidRPr="00135498">
        <w:rPr>
          <w:rFonts w:ascii="Times New Roman" w:hAnsi="Times New Roman" w:cs="Times New Roman"/>
          <w:sz w:val="24"/>
          <w:szCs w:val="24"/>
          <w:lang w:val="fr-FR"/>
        </w:rPr>
        <w:br/>
        <w:t xml:space="preserve">  Dans la mesure nécessaire à la compréhension de l'évolution des affaires, des résultats ou de </w:t>
      </w:r>
      <w:r w:rsidR="00260799" w:rsidRPr="00135498">
        <w:rPr>
          <w:rFonts w:ascii="Times New Roman" w:hAnsi="Times New Roman" w:cs="Times New Roman"/>
          <w:sz w:val="24"/>
          <w:szCs w:val="24"/>
          <w:lang w:val="fr-FR"/>
        </w:rPr>
        <w:lastRenderedPageBreak/>
        <w:t>la situation des entreprises, l'analyse comporte des indicateurs clés de performance de nature tant financière que, le cas échéant, non financière ayant trait à l'activité spécifique des entreprises, notamment des informations relatives aux questions d'environnement et de personnel.</w:t>
      </w:r>
      <w:r w:rsidR="00260799" w:rsidRPr="00135498">
        <w:rPr>
          <w:rFonts w:ascii="Times New Roman" w:hAnsi="Times New Roman" w:cs="Times New Roman"/>
          <w:sz w:val="24"/>
          <w:szCs w:val="24"/>
          <w:lang w:val="fr-FR"/>
        </w:rPr>
        <w:br/>
        <w:t>  En donnant son analyse, le rapport de gestion contient, le cas échéant, des renvois aux montants indiqués dans les comptes consolidés et des explications supplémentaires y afférentes;</w:t>
      </w:r>
      <w:r w:rsidR="00260799" w:rsidRPr="00135498">
        <w:rPr>
          <w:rFonts w:ascii="Times New Roman" w:hAnsi="Times New Roman" w:cs="Times New Roman"/>
          <w:sz w:val="24"/>
          <w:szCs w:val="24"/>
          <w:lang w:val="fr-FR"/>
        </w:rPr>
        <w:br/>
        <w:t>  2° des données sur les événements importants survenus après la clôture de l'exercice;</w:t>
      </w:r>
      <w:r w:rsidR="00260799" w:rsidRPr="00135498">
        <w:rPr>
          <w:rFonts w:ascii="Times New Roman" w:hAnsi="Times New Roman" w:cs="Times New Roman"/>
          <w:sz w:val="24"/>
          <w:szCs w:val="24"/>
          <w:lang w:val="fr-FR"/>
        </w:rPr>
        <w:br/>
        <w:t>  3° pour autant qu'elles ne soient pas de nature à porter gravement préjudice à une société comprise dans la consolidation, des indications sur les circonstances susceptibles d'avoir une influence notable sur le développement de l'ensemble consolidé;</w:t>
      </w:r>
      <w:r w:rsidR="00260799" w:rsidRPr="00135498">
        <w:rPr>
          <w:rFonts w:ascii="Times New Roman" w:hAnsi="Times New Roman" w:cs="Times New Roman"/>
          <w:sz w:val="24"/>
          <w:szCs w:val="24"/>
          <w:lang w:val="fr-FR"/>
        </w:rPr>
        <w:br/>
        <w:t>  4° des indications relatives aux activités en matière de recherche et de développement;</w:t>
      </w:r>
      <w:r w:rsidR="00260799" w:rsidRPr="00135498">
        <w:rPr>
          <w:rFonts w:ascii="Times New Roman" w:hAnsi="Times New Roman" w:cs="Times New Roman"/>
          <w:sz w:val="24"/>
          <w:szCs w:val="24"/>
          <w:lang w:val="fr-FR"/>
        </w:rPr>
        <w:br/>
        <w:t>  5° en ce qui concerne l'utilisation des instruments financiers par la société et lorsque cela est pertinent pour l'évaluation de son actif, de son passif, de sa situation financière et de son résultat:</w:t>
      </w:r>
      <w:r w:rsidR="00260799" w:rsidRPr="00135498">
        <w:rPr>
          <w:rFonts w:ascii="Times New Roman" w:hAnsi="Times New Roman" w:cs="Times New Roman"/>
          <w:sz w:val="24"/>
          <w:szCs w:val="24"/>
          <w:lang w:val="fr-FR"/>
        </w:rPr>
        <w:br/>
        <w:t>  - les objectifs et la politique de l'ensemble des entreprises comprises dans la consolidation en matière de gestion des risques financiers, y compris leur politique concernant la couverture de chaque catégorie principale des transactions prévues pour lesquelles il est fait usage de la comptabilité de couverture, et</w:t>
      </w:r>
      <w:r w:rsidR="00260799" w:rsidRPr="00135498">
        <w:rPr>
          <w:rFonts w:ascii="Times New Roman" w:hAnsi="Times New Roman" w:cs="Times New Roman"/>
          <w:sz w:val="24"/>
          <w:szCs w:val="24"/>
          <w:lang w:val="fr-FR"/>
        </w:rPr>
        <w:br/>
        <w:t>  - l'exposition de l'ensemble des entreprises comprises dans la consolidation au risque de prix, au risque de crédit, au risque de liquidité et au risque de trésorerie;</w:t>
      </w:r>
      <w:r w:rsidR="00260799" w:rsidRPr="00135498">
        <w:rPr>
          <w:rFonts w:ascii="Times New Roman" w:hAnsi="Times New Roman" w:cs="Times New Roman"/>
          <w:sz w:val="24"/>
          <w:szCs w:val="24"/>
          <w:lang w:val="fr-FR"/>
        </w:rPr>
        <w:br/>
        <w:t>  6° le cas échéant, la justification de l'indépendance et de la compétence en matière de comptabilité et d'audit d'au moins un membre du comité d'audit de la société consolidante ou de la société dans laquelle est établie l'activité principale du consortium;</w:t>
      </w:r>
      <w:r w:rsidR="00260799" w:rsidRPr="00135498">
        <w:rPr>
          <w:rFonts w:ascii="Times New Roman" w:hAnsi="Times New Roman" w:cs="Times New Roman"/>
          <w:sz w:val="24"/>
          <w:szCs w:val="24"/>
          <w:lang w:val="fr-FR"/>
        </w:rPr>
        <w:br/>
        <w:t>  7° une description des principales caractéristiques des systèmes de contrôle interne et de gestion des risques des sociétés liées en relation avec le processus d'établissement des comptes consolidés dès qu'une société cotée ou une entité d'intérêt public au sens de l'article 1:12, 2°, figure dans le périmètre de consolidation;</w:t>
      </w:r>
      <w:r w:rsidR="00260799" w:rsidRPr="00135498">
        <w:rPr>
          <w:rFonts w:ascii="Times New Roman" w:hAnsi="Times New Roman" w:cs="Times New Roman"/>
          <w:sz w:val="24"/>
          <w:szCs w:val="24"/>
          <w:lang w:val="fr-FR"/>
        </w:rPr>
        <w:br/>
        <w:t>  8° les informations qui doivent y être insérées en vertu de l'article 34 de l'arrêté royal du 14 novembre 2007 relatif aux obligations des émetteurs d'instruments financiers admis à la négociation sur un marché réglementé;</w:t>
      </w:r>
      <w:r w:rsidR="00260799" w:rsidRPr="00135498">
        <w:rPr>
          <w:rFonts w:ascii="Times New Roman" w:hAnsi="Times New Roman" w:cs="Times New Roman"/>
          <w:sz w:val="24"/>
          <w:szCs w:val="24"/>
          <w:lang w:val="fr-FR"/>
        </w:rPr>
        <w:br/>
        <w:t>  9° les informations qui doivent y être insérées en vertu de l'article 74, § 7, de la loi du 1er avril 2007 relative aux offres publiques d'acquisition.</w:t>
      </w:r>
      <w:r w:rsidR="00260799" w:rsidRPr="00135498">
        <w:rPr>
          <w:rFonts w:ascii="Times New Roman" w:hAnsi="Times New Roman" w:cs="Times New Roman"/>
          <w:sz w:val="24"/>
          <w:szCs w:val="24"/>
          <w:lang w:val="fr-FR"/>
        </w:rPr>
        <w:br/>
        <w:t>  Le rapport de gestion sur les comptes consolidés peut être combiné avec le rapport de gestion établi en application de l'article 3:6 pour constituer un rapport unique, pour autant que les indications prescrites soient données de manière distincte pour la société consolidante et pour l'ensemble consolidé. Il peut être pertinent, dans l'élaboration de ce rapport unique, de mettre l'accent sur les aspects revêtant de l'importance pour l'ensemble des entreprises comprises dans la consolidation. Les informations à fournir en vertu du 7° doivent, le cas échéant, figurer dans la section du rapport contenant la déclaration sur le gouvernement d'entreprise prévue à l'article 3:6, § 2.</w:t>
      </w:r>
      <w:r w:rsidR="00260799" w:rsidRPr="00135498">
        <w:rPr>
          <w:rFonts w:ascii="Times New Roman" w:hAnsi="Times New Roman" w:cs="Times New Roman"/>
          <w:sz w:val="24"/>
          <w:szCs w:val="24"/>
          <w:lang w:val="fr-FR"/>
        </w:rPr>
        <w:br/>
        <w:t>  § 2. Le présent paragraphe s'applique aux sociétés qui répondent à toutes les conditions suivantes:</w:t>
      </w:r>
      <w:r w:rsidR="00260799" w:rsidRPr="00135498">
        <w:rPr>
          <w:rFonts w:ascii="Times New Roman" w:hAnsi="Times New Roman" w:cs="Times New Roman"/>
          <w:sz w:val="24"/>
          <w:szCs w:val="24"/>
          <w:lang w:val="fr-FR"/>
        </w:rPr>
        <w:br/>
        <w:t>  1° la société est une société mère visée à l'article 1:15, 1° ;</w:t>
      </w:r>
      <w:r w:rsidR="00260799" w:rsidRPr="00135498">
        <w:rPr>
          <w:rFonts w:ascii="Times New Roman" w:hAnsi="Times New Roman" w:cs="Times New Roman"/>
          <w:sz w:val="24"/>
          <w:szCs w:val="24"/>
          <w:lang w:val="fr-FR"/>
        </w:rPr>
        <w:br/>
      </w:r>
      <w:r w:rsidR="00260799" w:rsidRPr="00135498">
        <w:rPr>
          <w:rFonts w:ascii="Times New Roman" w:hAnsi="Times New Roman" w:cs="Times New Roman"/>
          <w:sz w:val="24"/>
          <w:szCs w:val="24"/>
          <w:lang w:val="fr-FR"/>
        </w:rPr>
        <w:lastRenderedPageBreak/>
        <w:t>  2° la société est une entité d'intérêt public visée à l'article 1:12;</w:t>
      </w:r>
      <w:r w:rsidR="00260799" w:rsidRPr="00135498">
        <w:rPr>
          <w:rFonts w:ascii="Times New Roman" w:hAnsi="Times New Roman" w:cs="Times New Roman"/>
          <w:sz w:val="24"/>
          <w:szCs w:val="24"/>
          <w:lang w:val="fr-FR"/>
        </w:rPr>
        <w:br/>
        <w:t>  3° la société dépasse, à la date de bilan du dernier exercice clôturé, et sur une base consolidée, le critère du nombre moyen de 500 salariés sur l'exercice.</w:t>
      </w:r>
      <w:r w:rsidR="00260799" w:rsidRPr="00135498">
        <w:rPr>
          <w:rFonts w:ascii="Times New Roman" w:hAnsi="Times New Roman" w:cs="Times New Roman"/>
          <w:sz w:val="24"/>
          <w:szCs w:val="24"/>
          <w:lang w:val="fr-FR"/>
        </w:rPr>
        <w:br/>
        <w:t>  Pour le calcul du nombre moyen annuel des salariés, l'article 1:26, § 3, est d'application.</w:t>
      </w:r>
      <w:r w:rsidR="00260799" w:rsidRPr="00135498">
        <w:rPr>
          <w:rFonts w:ascii="Times New Roman" w:hAnsi="Times New Roman" w:cs="Times New Roman"/>
          <w:sz w:val="24"/>
          <w:szCs w:val="24"/>
          <w:lang w:val="fr-FR"/>
        </w:rPr>
        <w:br/>
        <w:t>  Dans la mesure nécessaire à la compréhension de l'évolution des affaires, des performances, de la situation du groupe et des incidences de son activité, relatives au moins aux questions sociales, environnementales et de personnel, de respect des droits de l'homme et de lutte contre la corruption, le rapport de gestion sur les comptes consolidés visé au paragraphe 1er comprend une déclaration qui comporte les informations suivantes:</w:t>
      </w:r>
      <w:r w:rsidR="00260799" w:rsidRPr="00135498">
        <w:rPr>
          <w:rFonts w:ascii="Times New Roman" w:hAnsi="Times New Roman" w:cs="Times New Roman"/>
          <w:sz w:val="24"/>
          <w:szCs w:val="24"/>
          <w:lang w:val="fr-FR"/>
        </w:rPr>
        <w:br/>
        <w:t>  a) une brève description des activités du groupe;</w:t>
      </w:r>
      <w:r w:rsidR="00260799" w:rsidRPr="00135498">
        <w:rPr>
          <w:rFonts w:ascii="Times New Roman" w:hAnsi="Times New Roman" w:cs="Times New Roman"/>
          <w:sz w:val="24"/>
          <w:szCs w:val="24"/>
          <w:lang w:val="fr-FR"/>
        </w:rPr>
        <w:br/>
        <w:t>  b) une description des politiques appliquées par le groupe en ce qui concerne ces questions, y compris les procédures de diligence raisonnable mises en oeuvre;</w:t>
      </w:r>
      <w:r w:rsidR="00260799" w:rsidRPr="00135498">
        <w:rPr>
          <w:rFonts w:ascii="Times New Roman" w:hAnsi="Times New Roman" w:cs="Times New Roman"/>
          <w:sz w:val="24"/>
          <w:szCs w:val="24"/>
          <w:lang w:val="fr-FR"/>
        </w:rPr>
        <w:br/>
        <w:t>  c) les résultats de ces politiques;</w:t>
      </w:r>
      <w:r w:rsidR="00260799" w:rsidRPr="00135498">
        <w:rPr>
          <w:rFonts w:ascii="Times New Roman" w:hAnsi="Times New Roman" w:cs="Times New Roman"/>
          <w:sz w:val="24"/>
          <w:szCs w:val="24"/>
          <w:lang w:val="fr-FR"/>
        </w:rPr>
        <w:br/>
        <w:t>  d) les principaux risques liés à ces questions en rapport avec les activités du groupe, y compris, lorsque cela s'avère pertinent et proportionné, les relations d'affaires, les produits ou les services du groupe, qui sont susceptibles d'entraîner des incidences négatives dans ces domaines, et la manière le groupe gère ces risques;</w:t>
      </w:r>
      <w:r w:rsidR="00260799" w:rsidRPr="00135498">
        <w:rPr>
          <w:rFonts w:ascii="Times New Roman" w:hAnsi="Times New Roman" w:cs="Times New Roman"/>
          <w:sz w:val="24"/>
          <w:szCs w:val="24"/>
          <w:lang w:val="fr-FR"/>
        </w:rPr>
        <w:br/>
        <w:t>  e) les indicateurs clés de performance de nature non financière concernant les activités en question.</w:t>
      </w:r>
      <w:r w:rsidR="00260799" w:rsidRPr="00135498">
        <w:rPr>
          <w:rFonts w:ascii="Times New Roman" w:hAnsi="Times New Roman" w:cs="Times New Roman"/>
          <w:sz w:val="24"/>
          <w:szCs w:val="24"/>
          <w:lang w:val="fr-FR"/>
        </w:rPr>
        <w:br/>
        <w:t>  Pour l'établissement de la déclaration non financière consolidée, la société s'appuie sur les référentiels européens et internationaux reconnus. Elle indique dans la déclaration sur quel(s) référentiel(s) elle s'est appuyée.</w:t>
      </w:r>
      <w:r w:rsidR="00260799" w:rsidRPr="00135498">
        <w:rPr>
          <w:rFonts w:ascii="Times New Roman" w:hAnsi="Times New Roman" w:cs="Times New Roman"/>
          <w:sz w:val="24"/>
          <w:szCs w:val="24"/>
          <w:lang w:val="fr-FR"/>
        </w:rPr>
        <w:br/>
        <w:t>  Le Roi peut établir une liste de référentiels européens et internationaux et des procédures de diligence raisonnable sur lesquels la société peut s'appuyer.</w:t>
      </w:r>
      <w:r w:rsidR="00260799" w:rsidRPr="00135498">
        <w:rPr>
          <w:rFonts w:ascii="Times New Roman" w:hAnsi="Times New Roman" w:cs="Times New Roman"/>
          <w:sz w:val="24"/>
          <w:szCs w:val="24"/>
          <w:lang w:val="fr-FR"/>
        </w:rPr>
        <w:br/>
        <w:t>  La déclaration non financière consolidée contient, le cas échéant, également des renvois aux montants indiqués dans les comptes annuels et des explications supplémentaires y afférentes.</w:t>
      </w:r>
      <w:r w:rsidR="00260799" w:rsidRPr="00135498">
        <w:rPr>
          <w:rFonts w:ascii="Times New Roman" w:hAnsi="Times New Roman" w:cs="Times New Roman"/>
          <w:sz w:val="24"/>
          <w:szCs w:val="24"/>
          <w:lang w:val="fr-FR"/>
        </w:rPr>
        <w:br/>
        <w:t>  Lorsque le groupe n'applique pas de politique en ce qui concerne l'une ou plusieurs de ces questions, la déclaration non financière comprend une explication claire et motivée des raisons le justifiant.</w:t>
      </w:r>
      <w:r w:rsidR="00260799" w:rsidRPr="00135498">
        <w:rPr>
          <w:rFonts w:ascii="Times New Roman" w:hAnsi="Times New Roman" w:cs="Times New Roman"/>
          <w:sz w:val="24"/>
          <w:szCs w:val="24"/>
          <w:lang w:val="fr-FR"/>
        </w:rPr>
        <w:br/>
        <w:t>  Dans des cas exceptionnels, l'organe d'administration de la société mère peut décider d'omettre dans la déclaration des informations portant sur des évolutions imminentes ou des affaires en cours de négociation, lorsque, de l'avis dûment motivé de l'organe d'administration et au titre de la responsabilité collective de ses membres quant à cet avis la publication de ces informations pourrait nuire gravement à la position commerciale du groupe à condition que l'omission de ces informations ne fasse pas obstacle à une compréhension juste et équilibrée de l'évolution des affaires, des performances, de la situation de la société et des incidences de son activité.</w:t>
      </w:r>
      <w:r w:rsidR="00260799" w:rsidRPr="00135498">
        <w:rPr>
          <w:rFonts w:ascii="Times New Roman" w:hAnsi="Times New Roman" w:cs="Times New Roman"/>
          <w:sz w:val="24"/>
          <w:szCs w:val="24"/>
          <w:lang w:val="fr-FR"/>
        </w:rPr>
        <w:br/>
        <w:t>  La société mère qui a établi et publié une déclaration non financière consolidée, est réputée avoir satisfait à l'obligation prévue dans paragraphe 1er, 1°, alinéa 2.</w:t>
      </w:r>
      <w:r w:rsidR="00260799" w:rsidRPr="00135498">
        <w:rPr>
          <w:rFonts w:ascii="Times New Roman" w:hAnsi="Times New Roman" w:cs="Times New Roman"/>
          <w:sz w:val="24"/>
          <w:szCs w:val="24"/>
          <w:lang w:val="fr-FR"/>
        </w:rPr>
        <w:br/>
        <w:t>  La société mère qui est également une filiale visée à l'article 1:15, 2°, est exemptée des obligations prévues au présent paragraphe, lorsqu'elle et ses filiales sont comprises dans le rapport de gestion sur les comptes consolidés établi par la société mère conformément au présent paragraphe.</w:t>
      </w:r>
      <w:r w:rsidR="00260799" w:rsidRPr="00135498">
        <w:rPr>
          <w:rFonts w:ascii="Times New Roman" w:hAnsi="Times New Roman" w:cs="Times New Roman"/>
          <w:sz w:val="24"/>
          <w:szCs w:val="24"/>
          <w:lang w:val="fr-FR"/>
        </w:rPr>
        <w:br/>
        <w:t xml:space="preserve">  La société mère qui a établi la déclaration non financière consolidée sur le même exercice </w:t>
      </w:r>
      <w:r w:rsidR="00260799" w:rsidRPr="00135498">
        <w:rPr>
          <w:rFonts w:ascii="Times New Roman" w:hAnsi="Times New Roman" w:cs="Times New Roman"/>
          <w:sz w:val="24"/>
          <w:szCs w:val="24"/>
          <w:lang w:val="fr-FR"/>
        </w:rPr>
        <w:lastRenderedPageBreak/>
        <w:t>dans un rapport distinct, est exemptée de l'obligation d'établir une déclaration non financière dans le rapport de gestion sur les comptes annuels consolidés. Dans ce cas, le rapport de gestion mentionne que la déclaration non financière est établie dans un rapport distinct. Ce rapport distinct est joint au rapport de gestion sur les comptes annuels consolidés.</w:t>
      </w:r>
    </w:p>
    <w:p w14:paraId="13A451D2" w14:textId="77777777" w:rsidR="00260799" w:rsidRPr="00135498" w:rsidRDefault="00260799" w:rsidP="00260799">
      <w:pPr>
        <w:jc w:val="both"/>
        <w:rPr>
          <w:rFonts w:ascii="Times New Roman" w:hAnsi="Times New Roman" w:cs="Times New Roman"/>
          <w:sz w:val="24"/>
          <w:szCs w:val="24"/>
          <w:lang w:val="fr-FR"/>
        </w:rPr>
      </w:pPr>
    </w:p>
    <w:p w14:paraId="21E3A475" w14:textId="7B1F906D" w:rsidR="00260799" w:rsidRPr="00135498" w:rsidRDefault="00260799" w:rsidP="00260799">
      <w:pPr>
        <w:jc w:val="both"/>
        <w:rPr>
          <w:rFonts w:ascii="Times New Roman" w:hAnsi="Times New Roman" w:cs="Times New Roman"/>
          <w:sz w:val="24"/>
          <w:szCs w:val="24"/>
          <w:lang w:val="fr-FR"/>
        </w:rPr>
      </w:pPr>
      <w:r w:rsidRPr="00135498">
        <w:rPr>
          <w:rFonts w:ascii="Times New Roman" w:hAnsi="Times New Roman" w:cs="Times New Roman"/>
          <w:sz w:val="24"/>
          <w:szCs w:val="24"/>
          <w:lang w:val="fr-FR"/>
        </w:rPr>
        <w:t>Art. 3:48. § 1er. Les organes d'administration des ASBL ou AISBL autres que les petites ASBL ou AISBL rédigent un rapport dans lequel ils rendent compte de leur gestion.</w:t>
      </w:r>
      <w:r w:rsidRPr="00135498">
        <w:rPr>
          <w:rFonts w:ascii="Times New Roman" w:hAnsi="Times New Roman" w:cs="Times New Roman"/>
          <w:sz w:val="24"/>
          <w:szCs w:val="24"/>
          <w:lang w:val="fr-FR"/>
        </w:rPr>
        <w:br/>
        <w:t>  § 2. Le rapport de gestion visé au paragraphe 1er comporte:</w:t>
      </w:r>
      <w:r w:rsidRPr="00135498">
        <w:rPr>
          <w:rFonts w:ascii="Times New Roman" w:hAnsi="Times New Roman" w:cs="Times New Roman"/>
          <w:sz w:val="24"/>
          <w:szCs w:val="24"/>
          <w:lang w:val="fr-FR"/>
        </w:rPr>
        <w:br/>
        <w:t>  1° au moins un exposé fidèle sur l'évolution et les résultats des activités et sur la situation de l'association, ainsi qu'une description des principaux risques et incertitudes auxquels elle est confrontée. Cet exposé consiste en une analyse équilibrée et complète de l'évolution et des résultats des activités et de la situation de l'association, en rapport avec le volume et la complexité de ces activités.</w:t>
      </w:r>
      <w:r w:rsidRPr="00135498">
        <w:rPr>
          <w:rFonts w:ascii="Times New Roman" w:hAnsi="Times New Roman" w:cs="Times New Roman"/>
          <w:sz w:val="24"/>
          <w:szCs w:val="24"/>
          <w:lang w:val="fr-FR"/>
        </w:rPr>
        <w:br/>
        <w:t>  Dans la mesure nécessaire à la compréhension de l'évolution, des résultats ou de la situation de l'association, l'analyse comporte des indicateurs clés de performance de nature tant financière que, le cas échéant, non financière ayant trait aux activités spécifiques de l'association, notamment des informations relatives aux questions d'environnement et de personnel.</w:t>
      </w:r>
      <w:r w:rsidRPr="00135498">
        <w:rPr>
          <w:rFonts w:ascii="Times New Roman" w:hAnsi="Times New Roman" w:cs="Times New Roman"/>
          <w:sz w:val="24"/>
          <w:szCs w:val="24"/>
          <w:lang w:val="fr-FR"/>
        </w:rPr>
        <w:br/>
        <w:t>  En donnant son analyse, le rapport de gestion contient, le cas échéant, des renvois aux montants indiqués dans les comptes annuels et des explications supplémentaires y afférentes;</w:t>
      </w:r>
      <w:r w:rsidRPr="00135498">
        <w:rPr>
          <w:rFonts w:ascii="Times New Roman" w:hAnsi="Times New Roman" w:cs="Times New Roman"/>
          <w:sz w:val="24"/>
          <w:szCs w:val="24"/>
          <w:lang w:val="fr-FR"/>
        </w:rPr>
        <w:br/>
        <w:t>  2° des données sur les événements importants survenus après la clôture de l'exercice;</w:t>
      </w:r>
      <w:r w:rsidRPr="00135498">
        <w:rPr>
          <w:rFonts w:ascii="Times New Roman" w:hAnsi="Times New Roman" w:cs="Times New Roman"/>
          <w:sz w:val="24"/>
          <w:szCs w:val="24"/>
          <w:lang w:val="fr-FR"/>
        </w:rPr>
        <w:br/>
        <w:t>  3° des indications sur les circonstances susceptibles d'avoir une influence notable sur le développement de l'association, pour autant que ces indications ne soient pas de nature à porter gravement préjudice à l'association;</w:t>
      </w:r>
      <w:r w:rsidRPr="00135498">
        <w:rPr>
          <w:rFonts w:ascii="Times New Roman" w:hAnsi="Times New Roman" w:cs="Times New Roman"/>
          <w:sz w:val="24"/>
          <w:szCs w:val="24"/>
          <w:lang w:val="fr-FR"/>
        </w:rPr>
        <w:br/>
        <w:t>  4° des indications relatives aux activités en matière de recherche et de développement;</w:t>
      </w:r>
      <w:r w:rsidRPr="00135498">
        <w:rPr>
          <w:rFonts w:ascii="Times New Roman" w:hAnsi="Times New Roman" w:cs="Times New Roman"/>
          <w:sz w:val="24"/>
          <w:szCs w:val="24"/>
          <w:lang w:val="fr-FR"/>
        </w:rPr>
        <w:br/>
        <w:t>  5° des indications relatives à l'existence de succursales de l'association;</w:t>
      </w:r>
      <w:r w:rsidRPr="00135498">
        <w:rPr>
          <w:rFonts w:ascii="Times New Roman" w:hAnsi="Times New Roman" w:cs="Times New Roman"/>
          <w:sz w:val="24"/>
          <w:szCs w:val="24"/>
          <w:lang w:val="fr-FR"/>
        </w:rPr>
        <w:br/>
        <w:t>  6° au cas ou le bilan fait apparaître une perte reportée ou le compte de résultats fait apparaître pendant deux exercices successifs une perte de l'exercice, une justification de l'application des règles comptables de continuité;</w:t>
      </w:r>
      <w:r w:rsidRPr="00135498">
        <w:rPr>
          <w:rFonts w:ascii="Times New Roman" w:hAnsi="Times New Roman" w:cs="Times New Roman"/>
          <w:sz w:val="24"/>
          <w:szCs w:val="24"/>
          <w:lang w:val="fr-FR"/>
        </w:rPr>
        <w:br/>
        <w:t>  7° en ce qui concerne l'utilisation des instruments financiers par l'association et lorsque cela est pertinent pour l'évaluation de son actif, de son passif, de sa situation financière et de son résultat:</w:t>
      </w:r>
      <w:r w:rsidRPr="00135498">
        <w:rPr>
          <w:rFonts w:ascii="Times New Roman" w:hAnsi="Times New Roman" w:cs="Times New Roman"/>
          <w:sz w:val="24"/>
          <w:szCs w:val="24"/>
          <w:lang w:val="fr-FR"/>
        </w:rPr>
        <w:br/>
        <w:t>  a) les objectifs et la politique de l'association en matière de gestion des risques financiers, y compris sa politique concernant la couverture de chaque catégorie principale des transactions prévues pour lesquelles il est fait usage de la comptabilité de couverture, et</w:t>
      </w:r>
      <w:r w:rsidRPr="00135498">
        <w:rPr>
          <w:rFonts w:ascii="Times New Roman" w:hAnsi="Times New Roman" w:cs="Times New Roman"/>
          <w:sz w:val="24"/>
          <w:szCs w:val="24"/>
          <w:lang w:val="fr-FR"/>
        </w:rPr>
        <w:br/>
        <w:t>  b) l'exposition de l'association au risque de prix, au risque de crédit, au risque de liquidité et au risque de trésorerie.</w:t>
      </w:r>
    </w:p>
    <w:p w14:paraId="04F49DC9" w14:textId="77777777" w:rsidR="00260799" w:rsidRPr="00135498" w:rsidRDefault="00260799" w:rsidP="00260799">
      <w:pPr>
        <w:jc w:val="both"/>
        <w:rPr>
          <w:rFonts w:ascii="Times New Roman" w:hAnsi="Times New Roman" w:cs="Times New Roman"/>
          <w:sz w:val="24"/>
          <w:szCs w:val="24"/>
          <w:lang w:val="fr-FR"/>
        </w:rPr>
      </w:pPr>
    </w:p>
    <w:p w14:paraId="3755E8FC" w14:textId="7C19B252" w:rsidR="00260799" w:rsidRPr="00135498" w:rsidRDefault="00260799" w:rsidP="00260799">
      <w:pPr>
        <w:jc w:val="both"/>
        <w:rPr>
          <w:rFonts w:ascii="Times New Roman" w:hAnsi="Times New Roman" w:cs="Times New Roman"/>
          <w:sz w:val="24"/>
          <w:szCs w:val="24"/>
          <w:lang w:val="fr-FR"/>
        </w:rPr>
      </w:pPr>
      <w:r w:rsidRPr="00135498">
        <w:rPr>
          <w:rFonts w:ascii="Times New Roman" w:hAnsi="Times New Roman" w:cs="Times New Roman"/>
          <w:sz w:val="24"/>
          <w:szCs w:val="24"/>
          <w:lang w:val="fr-FR"/>
        </w:rPr>
        <w:t>Art. 3:52. L'organe d'administration des fondations autres que les petites fondations rédige un rapport dans lequel il rend compte de sa gestion.</w:t>
      </w:r>
      <w:r w:rsidRPr="00135498">
        <w:rPr>
          <w:rFonts w:ascii="Times New Roman" w:hAnsi="Times New Roman" w:cs="Times New Roman"/>
          <w:sz w:val="24"/>
          <w:szCs w:val="24"/>
          <w:lang w:val="fr-FR"/>
        </w:rPr>
        <w:br/>
        <w:t>  Ce rapport comporte au moins les indications visées à l'article 3:48, § 2.</w:t>
      </w:r>
    </w:p>
    <w:p w14:paraId="65C9C55F" w14:textId="77777777" w:rsidR="00DC76BC" w:rsidRPr="00724C64" w:rsidRDefault="00DC76BC" w:rsidP="00DC76BC">
      <w:pPr>
        <w:jc w:val="both"/>
        <w:rPr>
          <w:rFonts w:ascii="Times New Roman" w:hAnsi="Times New Roman" w:cs="Times New Roman"/>
          <w:sz w:val="24"/>
          <w:szCs w:val="24"/>
          <w:lang w:val="fr-FR"/>
        </w:rPr>
      </w:pPr>
    </w:p>
    <w:p w14:paraId="08A5B9DD" w14:textId="609D2CB9" w:rsidR="00DC76BC" w:rsidRPr="00724C64" w:rsidRDefault="00DC76BC" w:rsidP="00DC76BC">
      <w:pPr>
        <w:jc w:val="both"/>
        <w:rPr>
          <w:rFonts w:ascii="Times New Roman" w:hAnsi="Times New Roman" w:cs="Times New Roman"/>
          <w:sz w:val="24"/>
          <w:szCs w:val="24"/>
          <w:lang w:val="fr-FR"/>
        </w:rPr>
      </w:pPr>
      <w:r w:rsidRPr="00135498">
        <w:rPr>
          <w:rFonts w:ascii="Times New Roman" w:hAnsi="Times New Roman" w:cs="Times New Roman"/>
          <w:sz w:val="24"/>
          <w:szCs w:val="24"/>
          <w:lang w:val="fr-FR"/>
        </w:rPr>
        <w:t xml:space="preserve">Art. </w:t>
      </w:r>
      <w:r w:rsidR="00260799" w:rsidRPr="00135498">
        <w:rPr>
          <w:rFonts w:ascii="Times New Roman" w:hAnsi="Times New Roman" w:cs="Times New Roman"/>
          <w:sz w:val="24"/>
          <w:szCs w:val="24"/>
          <w:lang w:val="fr-FR"/>
        </w:rPr>
        <w:t>3:74</w:t>
      </w:r>
      <w:r w:rsidRPr="00135498">
        <w:rPr>
          <w:rFonts w:ascii="Times New Roman" w:hAnsi="Times New Roman" w:cs="Times New Roman"/>
          <w:sz w:val="24"/>
          <w:szCs w:val="24"/>
          <w:lang w:val="fr-FR"/>
        </w:rPr>
        <w:t>.</w:t>
      </w:r>
      <w:r w:rsidRPr="00724C64">
        <w:rPr>
          <w:rFonts w:ascii="Times New Roman" w:hAnsi="Times New Roman" w:cs="Times New Roman"/>
          <w:sz w:val="24"/>
          <w:szCs w:val="24"/>
          <w:lang w:val="fr-FR"/>
        </w:rPr>
        <w:t xml:space="preserve"> </w:t>
      </w:r>
      <w:r w:rsidR="00260799" w:rsidRPr="00135498">
        <w:rPr>
          <w:rFonts w:ascii="Times New Roman" w:hAnsi="Times New Roman" w:cs="Times New Roman"/>
          <w:sz w:val="24"/>
          <w:szCs w:val="24"/>
          <w:lang w:val="fr-FR"/>
        </w:rPr>
        <w:t xml:space="preserve">Les commissaires rédigent à propos des comptes annuels un rapport écrit et circonstancié. A cet effet, l'organe d'administration de la société leur remet les pièces, un mois </w:t>
      </w:r>
      <w:r w:rsidR="00260799" w:rsidRPr="00135498">
        <w:rPr>
          <w:rFonts w:ascii="Times New Roman" w:hAnsi="Times New Roman" w:cs="Times New Roman"/>
          <w:sz w:val="24"/>
          <w:szCs w:val="24"/>
          <w:lang w:val="fr-FR"/>
        </w:rPr>
        <w:lastRenderedPageBreak/>
        <w:t>ou, dans les sociétés cotées, quarante-cinq jours avant la date prévue pour l'assemblée générale.</w:t>
      </w:r>
      <w:r w:rsidR="00260799" w:rsidRPr="00135498">
        <w:rPr>
          <w:rFonts w:ascii="Times New Roman" w:hAnsi="Times New Roman" w:cs="Times New Roman"/>
          <w:sz w:val="24"/>
          <w:szCs w:val="24"/>
          <w:lang w:val="fr-FR"/>
        </w:rPr>
        <w:br/>
        <w:t>  Si l'organe d'administration reste en défaut de leur remettre ces pièces dans le délai légal visé à l'alinéa 1er, les commissaires émettent un rapport de carence destiné à l'assemblée générale et adressé à l'organe d'administration pour autant qu'ils ne soient pas en mesure de respecter les délais prévus par le présent code en matière de mise à disposition de leur rapport de commissaire</w:t>
      </w:r>
      <w:r w:rsidRPr="00724C64">
        <w:rPr>
          <w:rFonts w:ascii="Times New Roman" w:hAnsi="Times New Roman" w:cs="Times New Roman"/>
          <w:sz w:val="24"/>
          <w:szCs w:val="24"/>
          <w:lang w:val="fr-FR"/>
        </w:rPr>
        <w:t>.</w:t>
      </w:r>
    </w:p>
    <w:p w14:paraId="41F73271" w14:textId="77777777" w:rsidR="00C32DAC" w:rsidRPr="00724C64" w:rsidRDefault="00C32DAC" w:rsidP="00DC76BC">
      <w:pPr>
        <w:jc w:val="both"/>
        <w:rPr>
          <w:rFonts w:ascii="Times New Roman" w:hAnsi="Times New Roman" w:cs="Times New Roman"/>
          <w:sz w:val="24"/>
          <w:szCs w:val="24"/>
          <w:lang w:val="fr-FR"/>
        </w:rPr>
      </w:pPr>
    </w:p>
    <w:p w14:paraId="1704A431" w14:textId="37F8D24E" w:rsidR="00C32DAC" w:rsidRPr="00724C64" w:rsidRDefault="00DC76BC" w:rsidP="00260799">
      <w:pPr>
        <w:jc w:val="both"/>
        <w:rPr>
          <w:rFonts w:ascii="Times New Roman" w:hAnsi="Times New Roman" w:cs="Times New Roman"/>
          <w:sz w:val="24"/>
          <w:szCs w:val="24"/>
          <w:lang w:val="fr-FR"/>
        </w:rPr>
      </w:pPr>
      <w:r w:rsidRPr="00135498">
        <w:rPr>
          <w:rFonts w:ascii="Times New Roman" w:hAnsi="Times New Roman" w:cs="Times New Roman"/>
          <w:sz w:val="24"/>
          <w:szCs w:val="24"/>
          <w:lang w:val="fr-FR"/>
        </w:rPr>
        <w:t xml:space="preserve">Art. </w:t>
      </w:r>
      <w:r w:rsidR="00260799" w:rsidRPr="00135498">
        <w:rPr>
          <w:rFonts w:ascii="Times New Roman" w:hAnsi="Times New Roman" w:cs="Times New Roman"/>
          <w:sz w:val="24"/>
          <w:szCs w:val="24"/>
          <w:lang w:val="fr-FR"/>
        </w:rPr>
        <w:t>3:75</w:t>
      </w:r>
      <w:r w:rsidRPr="00135498">
        <w:rPr>
          <w:rFonts w:ascii="Times New Roman" w:hAnsi="Times New Roman" w:cs="Times New Roman"/>
          <w:sz w:val="24"/>
          <w:szCs w:val="24"/>
          <w:lang w:val="fr-FR"/>
        </w:rPr>
        <w:t>.</w:t>
      </w:r>
      <w:r w:rsidRPr="00724C64">
        <w:rPr>
          <w:rFonts w:ascii="Times New Roman" w:hAnsi="Times New Roman" w:cs="Times New Roman"/>
          <w:sz w:val="24"/>
          <w:szCs w:val="24"/>
          <w:lang w:val="fr-FR"/>
        </w:rPr>
        <w:t xml:space="preserve"> </w:t>
      </w:r>
      <w:r w:rsidR="00312122" w:rsidRPr="00724C64">
        <w:rPr>
          <w:rFonts w:ascii="Times New Roman" w:hAnsi="Times New Roman" w:cs="Times New Roman"/>
          <w:sz w:val="24"/>
          <w:szCs w:val="24"/>
          <w:lang w:val="fr-FR"/>
        </w:rPr>
        <w:t>§1</w:t>
      </w:r>
      <w:r w:rsidR="00312122" w:rsidRPr="00135498">
        <w:rPr>
          <w:rFonts w:ascii="Times New Roman" w:hAnsi="Times New Roman" w:cs="Times New Roman"/>
          <w:sz w:val="24"/>
          <w:szCs w:val="24"/>
          <w:lang w:val="fr-FR"/>
        </w:rPr>
        <w:t>er</w:t>
      </w:r>
      <w:r w:rsidR="00312122" w:rsidRPr="00724C64">
        <w:rPr>
          <w:rFonts w:ascii="Times New Roman" w:hAnsi="Times New Roman" w:cs="Times New Roman"/>
          <w:sz w:val="24"/>
          <w:szCs w:val="24"/>
          <w:lang w:val="fr-FR"/>
        </w:rPr>
        <w:t xml:space="preserve">. </w:t>
      </w:r>
      <w:r w:rsidR="00260799" w:rsidRPr="00135498">
        <w:rPr>
          <w:rFonts w:ascii="Times New Roman" w:hAnsi="Times New Roman" w:cs="Times New Roman"/>
          <w:sz w:val="24"/>
          <w:szCs w:val="24"/>
          <w:lang w:val="fr-FR"/>
        </w:rPr>
        <w:t>Le rapport des commissaires visé à l'article 3:74, alinéa 1er, comprend au moins les éléments suivants:</w:t>
      </w:r>
      <w:r w:rsidR="00260799" w:rsidRPr="00135498">
        <w:rPr>
          <w:rFonts w:ascii="Times New Roman" w:hAnsi="Times New Roman" w:cs="Times New Roman"/>
          <w:sz w:val="24"/>
          <w:szCs w:val="24"/>
          <w:lang w:val="fr-FR"/>
        </w:rPr>
        <w:br/>
        <w:t>  1° une introduction, qui contient au moins l'identification des comptes annuels qui font l'objet du contrôle légal et de la société soumise au contrôle légal, les intervenants dans la procédure de nomination des commissaires visés à l'article 3:58, la date de nomination des commissaires, le terme de leur mandat, le nombre d'exercices consécutifs durant lesquels le cabinet de révision ou le cabinet d'audit enregistré ou, à défaut, le réviseur d'entreprises est chargé du contrôle légal des comptes annuels de la société depuis sa première nomination, le référentiel comptable qui a été appliqué lors de l'établissement des comptes annuels ainsi que la période couverte par les comptes annuels;</w:t>
      </w:r>
      <w:r w:rsidR="00260799" w:rsidRPr="00135498">
        <w:rPr>
          <w:rFonts w:ascii="Times New Roman" w:hAnsi="Times New Roman" w:cs="Times New Roman"/>
          <w:sz w:val="24"/>
          <w:szCs w:val="24"/>
          <w:lang w:val="fr-FR"/>
        </w:rPr>
        <w:br/>
        <w:t>  2° une description de l'étendue du contrôle, qui contient au moins l'indication des normes selon lesquelles le contrôle a été effectué et s'ils ont obtenu de l'organe d'administration et préposés de la société les explications et informations requises pour leur contrôle;</w:t>
      </w:r>
      <w:r w:rsidR="00260799" w:rsidRPr="00135498">
        <w:rPr>
          <w:rFonts w:ascii="Times New Roman" w:hAnsi="Times New Roman" w:cs="Times New Roman"/>
          <w:sz w:val="24"/>
          <w:szCs w:val="24"/>
          <w:lang w:val="fr-FR"/>
        </w:rPr>
        <w:br/>
        <w:t>  3° une mention indiquant si la comptabilité est tenue conformément aux dispositions légales et réglementaires applicables;</w:t>
      </w:r>
      <w:r w:rsidR="00260799" w:rsidRPr="00135498">
        <w:rPr>
          <w:rFonts w:ascii="Times New Roman" w:hAnsi="Times New Roman" w:cs="Times New Roman"/>
          <w:sz w:val="24"/>
          <w:szCs w:val="24"/>
          <w:lang w:val="fr-FR"/>
        </w:rPr>
        <w:br/>
        <w:t>  4° une opinion dans laquelle les commissaires indiquent si, à leur avis, les comptes annuels donnent une image fidèle du patrimoine, de la situation financière et des résultats de la société compte tenu du référentiel comptable applicable et, le cas échéant, quant au respect des exigences légales applicables. Elle peut prendre la forme d'une opinion sans réserve, d'une opinion avec réserve, d'une opinion négative, ou, si les commissaires sont dans l'incapacité de se forger une opinion, d'une déclaration d'abstention;</w:t>
      </w:r>
      <w:r w:rsidR="00260799" w:rsidRPr="00135498">
        <w:rPr>
          <w:rFonts w:ascii="Times New Roman" w:hAnsi="Times New Roman" w:cs="Times New Roman"/>
          <w:sz w:val="24"/>
          <w:szCs w:val="24"/>
          <w:lang w:val="fr-FR"/>
        </w:rPr>
        <w:br/>
        <w:t>  5° une référence à quelque question que ce soit sur laquelle les commissaires attirent spécialement l'attention, qu'une réserve ait ou non été incluse dans l'opinion;</w:t>
      </w:r>
      <w:r w:rsidR="00260799" w:rsidRPr="00135498">
        <w:rPr>
          <w:rFonts w:ascii="Times New Roman" w:hAnsi="Times New Roman" w:cs="Times New Roman"/>
          <w:sz w:val="24"/>
          <w:szCs w:val="24"/>
          <w:lang w:val="fr-FR"/>
        </w:rPr>
        <w:br/>
        <w:t>  6° une opinion indiquant si le rapport de gestion concorde avec les comptes annuels pour le même exercice et s'il a été établi conformément aux articles 3:5 et 3:6. Si la déclaration non financière, requise par l'article 3:6, § 4, est établie dans un rapport distinct, le rapport des commissaires contient une opinion indiquant si ce rapport distinct comprend les informations requises et concorde ou non avec les comptes annuels pour le même exercice;</w:t>
      </w:r>
      <w:r w:rsidR="00260799" w:rsidRPr="00135498">
        <w:rPr>
          <w:rFonts w:ascii="Times New Roman" w:hAnsi="Times New Roman" w:cs="Times New Roman"/>
          <w:sz w:val="24"/>
          <w:szCs w:val="24"/>
          <w:lang w:val="fr-FR"/>
        </w:rPr>
        <w:br/>
        <w:t>  7° une déclaration sur d'éventuelles incertitudes significatives liées à des événements ou à des circonstances qui peuvent jeter un doute important sur la capacité de la société à poursuivre son exploitation;</w:t>
      </w:r>
      <w:r w:rsidR="00260799" w:rsidRPr="00135498">
        <w:rPr>
          <w:rFonts w:ascii="Times New Roman" w:hAnsi="Times New Roman" w:cs="Times New Roman"/>
          <w:sz w:val="24"/>
          <w:szCs w:val="24"/>
          <w:lang w:val="fr-FR"/>
        </w:rPr>
        <w:br/>
        <w:t>  8° une mention indiquant si la répartition des résultats proposée à l'assemblée générale est conforme aux statuts et au présent code;</w:t>
      </w:r>
      <w:r w:rsidR="00260799" w:rsidRPr="00135498">
        <w:rPr>
          <w:rFonts w:ascii="Times New Roman" w:hAnsi="Times New Roman" w:cs="Times New Roman"/>
          <w:sz w:val="24"/>
          <w:szCs w:val="24"/>
          <w:lang w:val="fr-FR"/>
        </w:rPr>
        <w:br/>
        <w:t xml:space="preserve">  9° l'indication qu'ils n'ont point eu connaissance d'opérations conclues ou de décisions prises en violation des statuts ou du présent code. S'ils ont eu connaissance de telles infractions, ils doivent en faire mention. Toutefois, cette mention peut être omise lorsque la révélation de </w:t>
      </w:r>
      <w:r w:rsidR="00260799" w:rsidRPr="00135498">
        <w:rPr>
          <w:rFonts w:ascii="Times New Roman" w:hAnsi="Times New Roman" w:cs="Times New Roman"/>
          <w:sz w:val="24"/>
          <w:szCs w:val="24"/>
          <w:lang w:val="fr-FR"/>
        </w:rPr>
        <w:lastRenderedPageBreak/>
        <w:t>l'infraction est susceptible de causer à la société un préjudice injustifié, notamment parce que l'organe d'administration a pris des mesures appropriées pour corriger la situation d'illégalité ainsi créée;</w:t>
      </w:r>
      <w:r w:rsidR="00260799" w:rsidRPr="00135498">
        <w:rPr>
          <w:rFonts w:ascii="Times New Roman" w:hAnsi="Times New Roman" w:cs="Times New Roman"/>
          <w:sz w:val="24"/>
          <w:szCs w:val="24"/>
          <w:lang w:val="fr-FR"/>
        </w:rPr>
        <w:br/>
        <w:t>  10° une mention indiquant si les documents à déposer conformément à l'article 3:12, § 1er, 5°, 7°, 8°, et § 2 reprennent, tant au niveau de la forme qu'au niveau du contenu, les informations requises par le présent code;</w:t>
      </w:r>
      <w:r w:rsidR="00260799" w:rsidRPr="00135498">
        <w:rPr>
          <w:rFonts w:ascii="Times New Roman" w:hAnsi="Times New Roman" w:cs="Times New Roman"/>
          <w:sz w:val="24"/>
          <w:szCs w:val="24"/>
          <w:lang w:val="fr-FR"/>
        </w:rPr>
        <w:br/>
        <w:t>  11° une mention confirmant, d'une part, qu'ils n'ont pas effectué de missions incompatibles avec le contrôle légal des comptes et qu'ils sont restés indépendants vis-à-vis de la société au cours de leur mandat et, d'autre part, que les missions complémentaires compatibles avec le contrôle légal des comptes visées à l'article 3:65 ont, le cas échéant, correctement été ventilées et valorisées dans l'annexe des comptes. A défaut, les commissaires mentionnent eux-mêmes l'information détaillée dans leur rapport de commissaire(s);</w:t>
      </w:r>
      <w:r w:rsidR="00260799" w:rsidRPr="00135498">
        <w:rPr>
          <w:rFonts w:ascii="Times New Roman" w:hAnsi="Times New Roman" w:cs="Times New Roman"/>
          <w:sz w:val="24"/>
          <w:szCs w:val="24"/>
          <w:lang w:val="fr-FR"/>
        </w:rPr>
        <w:br/>
        <w:t>  12° une mention du lieu d'établissement du (des) commissaire(s).</w:t>
      </w:r>
      <w:r w:rsidR="00260799" w:rsidRPr="00135498">
        <w:rPr>
          <w:rFonts w:ascii="Times New Roman" w:hAnsi="Times New Roman" w:cs="Times New Roman"/>
          <w:sz w:val="24"/>
          <w:szCs w:val="24"/>
          <w:lang w:val="fr-FR"/>
        </w:rPr>
        <w:br/>
        <w:t>  Le rapport est signé et daté par les commissaires.</w:t>
      </w:r>
      <w:r w:rsidR="00260799" w:rsidRPr="00135498">
        <w:rPr>
          <w:rFonts w:ascii="Times New Roman" w:hAnsi="Times New Roman" w:cs="Times New Roman"/>
          <w:sz w:val="24"/>
          <w:szCs w:val="24"/>
          <w:lang w:val="fr-FR"/>
        </w:rPr>
        <w:br/>
        <w:t>  § 2. Lorsque le contrôle légal des comptes est confié à plusieurs commissaires, ils conviennent ensemble des résultats du contrôle légal et présentent un rapport conjoint sur le contrôle légal des comptes et une opinion conjointe. En cas de désaccord, chaque commissaire présente son avis dans un paragraphe distinct du rapport et expose les raisons de ce désaccord.</w:t>
      </w:r>
      <w:r w:rsidR="00260799" w:rsidRPr="00135498">
        <w:rPr>
          <w:rFonts w:ascii="Times New Roman" w:hAnsi="Times New Roman" w:cs="Times New Roman"/>
          <w:sz w:val="24"/>
          <w:szCs w:val="24"/>
          <w:lang w:val="fr-FR"/>
        </w:rPr>
        <w:br/>
        <w:t>  En outre, lorsque le contrôle légal des comptes est confié à plusieurs commissaires, le rapport sur le contrôle légal des comptes est signé par tous les commissaires.</w:t>
      </w:r>
      <w:r w:rsidR="00260799" w:rsidRPr="00135498">
        <w:rPr>
          <w:rFonts w:ascii="Times New Roman" w:hAnsi="Times New Roman" w:cs="Times New Roman"/>
          <w:sz w:val="24"/>
          <w:szCs w:val="24"/>
          <w:lang w:val="fr-FR"/>
        </w:rPr>
        <w:br/>
        <w:t>  § 3. Lorsque le contrôle légal des comptes est confié à un cabinet de révision ou à un cabinet d'audit enregistré, le rapport sur le contrôle légal des comptes porte au moins la signature du représentant permanent qui effectue le contrôle légal des comptes pour le compte du cabinet de révision ou du cabinet d'audit enregistré.</w:t>
      </w:r>
      <w:r w:rsidR="00260799" w:rsidRPr="00135498">
        <w:rPr>
          <w:rFonts w:ascii="Times New Roman" w:hAnsi="Times New Roman" w:cs="Times New Roman"/>
          <w:sz w:val="24"/>
          <w:szCs w:val="24"/>
          <w:lang w:val="fr-FR"/>
        </w:rPr>
        <w:br/>
        <w:t>  § 4. L'étendue du contrôle légal des comptes ne comprend pas d'assurance quant à la viabilité future de la société ni quant à l'efficience ou l'efficacité avec laquelle l'organe d'administration a mené ou mènera les affaires de la société.</w:t>
      </w:r>
    </w:p>
    <w:p w14:paraId="281BA114" w14:textId="77777777" w:rsidR="00C32DAC" w:rsidRPr="00724C64" w:rsidRDefault="00C32DAC" w:rsidP="00DC76BC">
      <w:pPr>
        <w:jc w:val="both"/>
        <w:rPr>
          <w:rFonts w:ascii="Times New Roman" w:hAnsi="Times New Roman" w:cs="Times New Roman"/>
          <w:sz w:val="24"/>
          <w:szCs w:val="24"/>
          <w:lang w:val="fr-FR"/>
        </w:rPr>
      </w:pPr>
    </w:p>
    <w:p w14:paraId="67B91E86" w14:textId="400DC01E" w:rsidR="00C32DAC" w:rsidRPr="00135498" w:rsidRDefault="008A5A5E" w:rsidP="00260799">
      <w:pPr>
        <w:jc w:val="both"/>
        <w:rPr>
          <w:rFonts w:ascii="Times New Roman" w:hAnsi="Times New Roman" w:cs="Times New Roman"/>
          <w:sz w:val="24"/>
          <w:szCs w:val="24"/>
          <w:lang w:val="fr-FR"/>
        </w:rPr>
      </w:pPr>
      <w:r w:rsidRPr="00135498">
        <w:rPr>
          <w:rFonts w:ascii="Times New Roman" w:hAnsi="Times New Roman" w:cs="Times New Roman"/>
          <w:sz w:val="24"/>
          <w:szCs w:val="24"/>
          <w:lang w:val="fr-FR"/>
        </w:rPr>
        <w:t xml:space="preserve">Art. </w:t>
      </w:r>
      <w:r w:rsidR="00260799" w:rsidRPr="00135498">
        <w:rPr>
          <w:rFonts w:ascii="Times New Roman" w:hAnsi="Times New Roman" w:cs="Times New Roman"/>
          <w:sz w:val="24"/>
          <w:szCs w:val="24"/>
          <w:lang w:val="fr-FR"/>
        </w:rPr>
        <w:t>3:80</w:t>
      </w:r>
      <w:r w:rsidRPr="00135498">
        <w:rPr>
          <w:rFonts w:ascii="Times New Roman" w:hAnsi="Times New Roman" w:cs="Times New Roman"/>
          <w:sz w:val="24"/>
          <w:szCs w:val="24"/>
          <w:lang w:val="fr-FR"/>
        </w:rPr>
        <w:t>.</w:t>
      </w:r>
      <w:r w:rsidRPr="00724C64">
        <w:rPr>
          <w:rFonts w:ascii="Times New Roman" w:hAnsi="Times New Roman" w:cs="Times New Roman"/>
          <w:sz w:val="24"/>
          <w:szCs w:val="24"/>
          <w:lang w:val="fr-FR"/>
        </w:rPr>
        <w:t xml:space="preserve"> </w:t>
      </w:r>
      <w:r w:rsidR="00312122" w:rsidRPr="00724C64">
        <w:rPr>
          <w:rFonts w:ascii="Times New Roman" w:hAnsi="Times New Roman" w:cs="Times New Roman"/>
          <w:sz w:val="24"/>
          <w:szCs w:val="24"/>
          <w:lang w:val="fr-FR"/>
        </w:rPr>
        <w:t xml:space="preserve">§ 1er. </w:t>
      </w:r>
      <w:r w:rsidR="00260799" w:rsidRPr="00135498">
        <w:rPr>
          <w:rFonts w:ascii="Times New Roman" w:hAnsi="Times New Roman" w:cs="Times New Roman"/>
          <w:sz w:val="24"/>
          <w:szCs w:val="24"/>
          <w:lang w:val="fr-FR"/>
        </w:rPr>
        <w:t>Les commissaires, les réviseurs d'entreprises ou les cabinets d'audit enregistrés, désignés pour le contrôle des comptes consolidés, rédigent un rapport écrit et circonstancié qui comprend au moins les éléments suivants:</w:t>
      </w:r>
      <w:r w:rsidR="00260799" w:rsidRPr="00135498">
        <w:rPr>
          <w:rFonts w:ascii="Times New Roman" w:hAnsi="Times New Roman" w:cs="Times New Roman"/>
          <w:sz w:val="24"/>
          <w:szCs w:val="24"/>
          <w:lang w:val="fr-FR"/>
        </w:rPr>
        <w:br/>
        <w:t>  1° une introduction, qui contient au moins l'identification des comptes consolidés qui font l'objet du contrôle légal et du groupe soumis au contrôle légal, les intervenants dans la procédure de leur nomination, la date de leur nomination, le terme de leur mandat, le nombre d'exercices consécutifs durant lesquels le cabinet de révision ou le cabinet d'audit enregistré ou, à défaut, le réviseur d'entreprises est chargé du contrôle légal des comptes consolidés de la société depuis leur première nomination, le référentiel comptable qui a été appliqué lors de l'établissement des comptes consolidés ainsi que la période couverte par les comptes consolidés;</w:t>
      </w:r>
      <w:r w:rsidR="00260799" w:rsidRPr="00135498">
        <w:rPr>
          <w:rFonts w:ascii="Times New Roman" w:hAnsi="Times New Roman" w:cs="Times New Roman"/>
          <w:sz w:val="24"/>
          <w:szCs w:val="24"/>
          <w:lang w:val="fr-FR"/>
        </w:rPr>
        <w:br/>
        <w:t>  2° une description de l'étendue du contrôle, qui contient au moins l'indication des normes selon lesquelles le contrôle a été effectué et si les commissaires ou les réviseurs d'entreprises désignés ont obtenu les explications et les informations requises pour leur contrôle;</w:t>
      </w:r>
      <w:r w:rsidR="00260799" w:rsidRPr="00135498">
        <w:rPr>
          <w:rFonts w:ascii="Times New Roman" w:hAnsi="Times New Roman" w:cs="Times New Roman"/>
          <w:sz w:val="24"/>
          <w:szCs w:val="24"/>
          <w:lang w:val="fr-FR"/>
        </w:rPr>
        <w:br/>
        <w:t xml:space="preserve">  3° une opinion, dans laquelle les commissaires ou les réviseurs d'entreprises désignés </w:t>
      </w:r>
      <w:r w:rsidR="00260799" w:rsidRPr="00135498">
        <w:rPr>
          <w:rFonts w:ascii="Times New Roman" w:hAnsi="Times New Roman" w:cs="Times New Roman"/>
          <w:sz w:val="24"/>
          <w:szCs w:val="24"/>
          <w:lang w:val="fr-FR"/>
        </w:rPr>
        <w:lastRenderedPageBreak/>
        <w:t>indiquent si, à leur avis, les comptes consolidés donnent une image fidèle du patrimoine, de la situation financière et des résultats de l'ensemble consolidé, compte tenu du référentiel comptable applicable et, le cas échéant, quant au respect des exigences légales applicables; l'opinion peut prendre la forme d'une opinion sans réserve, d'une opinion avec réserve, d'une opinion négative, ou, si les commissaires ou réviseurs d'entreprises désignés sont dans l'incapacité de se forger une opinion, d'une déclaration d'abstention;</w:t>
      </w:r>
      <w:r w:rsidR="00260799" w:rsidRPr="00135498">
        <w:rPr>
          <w:rFonts w:ascii="Times New Roman" w:hAnsi="Times New Roman" w:cs="Times New Roman"/>
          <w:sz w:val="24"/>
          <w:szCs w:val="24"/>
          <w:lang w:val="fr-FR"/>
        </w:rPr>
        <w:br/>
        <w:t>  4° une référence à quelque question que ce soit sur laquelle les commissaires ou réviseurs d'entreprises désignés attirent spécialement l'attention, qu'une réserve ait ou non été incluse dans l'opinion;</w:t>
      </w:r>
      <w:r w:rsidR="00260799" w:rsidRPr="00135498">
        <w:rPr>
          <w:rFonts w:ascii="Times New Roman" w:hAnsi="Times New Roman" w:cs="Times New Roman"/>
          <w:sz w:val="24"/>
          <w:szCs w:val="24"/>
          <w:lang w:val="fr-FR"/>
        </w:rPr>
        <w:br/>
        <w:t>  5° une opinion indiquant si le rapport de gestion sur les comptes consolidés concorde avec les comptes consolidés pour le même exercice et s'il a été établi conformément à la loi. Si la déclaration non financière, requise par l'article 3:32, § 2, est établie dans un rapport distinct, le rapport sur le contrôle légal des comptes consolidés contient une opinion indiquant si ce rapport distinct comprend les informations requises et concorde ou non avec les comptes consolidés pour le même exercice;</w:t>
      </w:r>
      <w:r w:rsidR="00260799" w:rsidRPr="00135498">
        <w:rPr>
          <w:rFonts w:ascii="Times New Roman" w:hAnsi="Times New Roman" w:cs="Times New Roman"/>
          <w:sz w:val="24"/>
          <w:szCs w:val="24"/>
          <w:lang w:val="fr-FR"/>
        </w:rPr>
        <w:br/>
        <w:t>  6° une déclaration sur d'éventuelles incertitudes significatives liées à des événements ou à des circonstances qui peuvent jeter un doute important sur la capacité du groupe à poursuivre son exploitation;</w:t>
      </w:r>
      <w:r w:rsidR="00260799" w:rsidRPr="00135498">
        <w:rPr>
          <w:rFonts w:ascii="Times New Roman" w:hAnsi="Times New Roman" w:cs="Times New Roman"/>
          <w:sz w:val="24"/>
          <w:szCs w:val="24"/>
          <w:lang w:val="fr-FR"/>
        </w:rPr>
        <w:br/>
        <w:t>  7° une mention confirmant, d'une part, qu'ils n'ont pas effectué de missions incompatibles avec le contrôle légal des comptes et qu'ils sont restés indépendants vis-à-vis du groupe au cours de leur mandat et, d'autre part, que les missions complémentaires compatibles avec le contrôle légal des comptes visées à l'article 3:65 ont, le cas échéant, correctement été ventilées et valorisées dans l'annexe des comptes. A défaut, ils mentionnent eux-mêmes l'information détaillée dans leur rapport sur le contrôle légal des comptes consolidés;</w:t>
      </w:r>
      <w:r w:rsidR="00260799" w:rsidRPr="00135498">
        <w:rPr>
          <w:rFonts w:ascii="Times New Roman" w:hAnsi="Times New Roman" w:cs="Times New Roman"/>
          <w:sz w:val="24"/>
          <w:szCs w:val="24"/>
          <w:lang w:val="fr-FR"/>
        </w:rPr>
        <w:br/>
        <w:t>  8° une mention du lieu d'établissement du commissaire, du réviseur d'entreprises ou du cabinet d'audit enregistré.</w:t>
      </w:r>
      <w:r w:rsidR="00260799" w:rsidRPr="00135498">
        <w:rPr>
          <w:rFonts w:ascii="Times New Roman" w:hAnsi="Times New Roman" w:cs="Times New Roman"/>
          <w:sz w:val="24"/>
          <w:szCs w:val="24"/>
          <w:lang w:val="fr-FR"/>
        </w:rPr>
        <w:br/>
        <w:t>  Le rapport est signé et daté par les commissaires ou réviseurs d'entreprises désignés.</w:t>
      </w:r>
      <w:r w:rsidR="00260799" w:rsidRPr="00135498">
        <w:rPr>
          <w:rFonts w:ascii="Times New Roman" w:hAnsi="Times New Roman" w:cs="Times New Roman"/>
          <w:sz w:val="24"/>
          <w:szCs w:val="24"/>
          <w:lang w:val="fr-FR"/>
        </w:rPr>
        <w:br/>
        <w:t>  § 2. Lorsque le contrôle des comptes consolidés est confié à plusieurs réviseurs d'entreprises, ils conviennent ensemble des résultats du contrôle légal des comptes consolidés et présentent un rapport et une opinion conjointe. En cas de désaccord, chaque réviseur d'entreprises présente son avis dans un paragraphe distinct du rapport et expose les raisons de ce désaccord.</w:t>
      </w:r>
      <w:r w:rsidR="00260799" w:rsidRPr="00135498">
        <w:rPr>
          <w:rFonts w:ascii="Times New Roman" w:hAnsi="Times New Roman" w:cs="Times New Roman"/>
          <w:sz w:val="24"/>
          <w:szCs w:val="24"/>
          <w:lang w:val="fr-FR"/>
        </w:rPr>
        <w:br/>
        <w:t>  En outre, lorsque le contrôle légal des comptes consolidés est confié à plusieurs réviseurs d'entreprises, le rapport sur le contrôle légal des comptes consolidés est signé par tous les réviseurs d'entreprises.</w:t>
      </w:r>
      <w:r w:rsidR="00260799" w:rsidRPr="00135498">
        <w:rPr>
          <w:rFonts w:ascii="Times New Roman" w:hAnsi="Times New Roman" w:cs="Times New Roman"/>
          <w:sz w:val="24"/>
          <w:szCs w:val="24"/>
          <w:lang w:val="fr-FR"/>
        </w:rPr>
        <w:br/>
        <w:t>  § 3. Lorsque le contrôle des comptes consolidés est confié à un cabinet de révision ou à un cabinet d'audit enregistré, le rapport sur le contrôle légal des comptes consolidés porte au moins la signature du représentant permanent qui effectue le contrôle des comptes consolidés pour le compte du cabinet de révision ou du cabinet d'audit enregistré.</w:t>
      </w:r>
      <w:r w:rsidR="00260799" w:rsidRPr="00135498">
        <w:rPr>
          <w:rFonts w:ascii="Times New Roman" w:hAnsi="Times New Roman" w:cs="Times New Roman"/>
          <w:sz w:val="24"/>
          <w:szCs w:val="24"/>
          <w:lang w:val="fr-FR"/>
        </w:rPr>
        <w:br/>
        <w:t>  § 4. Dans le cas où les comptes annuels de la société mère sont joints aux comptes consolidés, le rapport des commissaires ou des réviseurs d'entreprises désignés requis par le présent article peut être combiné avec le rapport des commissaires sur les comptes annuels de la société mère requis par l'article 3:74.</w:t>
      </w:r>
    </w:p>
    <w:p w14:paraId="6A901EBB" w14:textId="77777777" w:rsidR="00260799" w:rsidRPr="00135498" w:rsidRDefault="00260799" w:rsidP="00260799">
      <w:pPr>
        <w:jc w:val="both"/>
        <w:rPr>
          <w:rFonts w:ascii="Times New Roman" w:hAnsi="Times New Roman" w:cs="Times New Roman"/>
          <w:sz w:val="24"/>
          <w:szCs w:val="24"/>
          <w:lang w:val="fr-FR"/>
        </w:rPr>
      </w:pPr>
    </w:p>
    <w:p w14:paraId="35F7D1FD" w14:textId="1D40070D" w:rsidR="00260799" w:rsidRPr="00135498" w:rsidRDefault="00260799" w:rsidP="00260799">
      <w:pPr>
        <w:jc w:val="both"/>
        <w:rPr>
          <w:rFonts w:ascii="Times New Roman" w:hAnsi="Times New Roman" w:cs="Times New Roman"/>
          <w:sz w:val="24"/>
          <w:szCs w:val="24"/>
          <w:lang w:val="fr-FR"/>
        </w:rPr>
      </w:pPr>
      <w:r w:rsidRPr="00135498">
        <w:rPr>
          <w:rFonts w:ascii="Times New Roman" w:hAnsi="Times New Roman" w:cs="Times New Roman"/>
          <w:sz w:val="24"/>
          <w:szCs w:val="24"/>
          <w:lang w:val="fr-FR"/>
        </w:rPr>
        <w:lastRenderedPageBreak/>
        <w:t>Art. 3:98. Par "contrôle légal des comptes", il faut entendre un contrôle des comptes annuels, dans la mesure où ce contrôle est:</w:t>
      </w:r>
      <w:r w:rsidRPr="00135498">
        <w:rPr>
          <w:rFonts w:ascii="Times New Roman" w:hAnsi="Times New Roman" w:cs="Times New Roman"/>
          <w:sz w:val="24"/>
          <w:szCs w:val="24"/>
          <w:lang w:val="fr-FR"/>
        </w:rPr>
        <w:br/>
        <w:t>  1° requis par le droit belge en ce qui concerne les associations visées à l'article 3:47, § 6, applicable par analogie en vertu du paragraphe 2;</w:t>
      </w:r>
      <w:r w:rsidRPr="00135498">
        <w:rPr>
          <w:rFonts w:ascii="Times New Roman" w:hAnsi="Times New Roman" w:cs="Times New Roman"/>
          <w:sz w:val="24"/>
          <w:szCs w:val="24"/>
          <w:lang w:val="fr-FR"/>
        </w:rPr>
        <w:br/>
        <w:t>  2° volontairement effectué à la demande de petites associations, lorsque cette mission est assortie de la publication du rapport visé à l'article 3:74.</w:t>
      </w:r>
      <w:r w:rsidRPr="00135498">
        <w:rPr>
          <w:rFonts w:ascii="Times New Roman" w:hAnsi="Times New Roman" w:cs="Times New Roman"/>
          <w:sz w:val="24"/>
          <w:szCs w:val="24"/>
          <w:lang w:val="fr-FR"/>
        </w:rPr>
        <w:br/>
        <w:t>  § 2. Les articles 3:56 à 3:64, 3:65, §§ 1er à 6, 3:66 à 3:71, 3:73 à 3:75, à l'exception des articles 3:61, §§ 2 et 3, 3:63, § 3 et de l'article 3:75, § 1er, alinéa 1er, [</w:t>
      </w:r>
      <w:hyperlink r:id="rId25" w:anchor="t" w:tooltip="&lt;L 2020-04-28/06, art. 80, 002; En vigueur : 06-05-2020&gt;" w:history="1">
        <w:r w:rsidRPr="00135498">
          <w:rPr>
            <w:rFonts w:ascii="Times New Roman" w:hAnsi="Times New Roman" w:cs="Times New Roman"/>
            <w:sz w:val="24"/>
            <w:szCs w:val="24"/>
            <w:lang w:val="fr-FR"/>
          </w:rPr>
          <w:t>1</w:t>
        </w:r>
      </w:hyperlink>
      <w:r w:rsidRPr="00135498">
        <w:rPr>
          <w:rFonts w:ascii="Times New Roman" w:hAnsi="Times New Roman" w:cs="Times New Roman"/>
          <w:sz w:val="24"/>
          <w:szCs w:val="24"/>
          <w:lang w:val="fr-FR"/>
        </w:rPr>
        <w:t xml:space="preserve"> ...]</w:t>
      </w:r>
      <w:hyperlink r:id="rId26" w:anchor="t" w:tooltip="&lt;L 2020-04-28/06, art. 80, 002; En vigueur : 06-05-2020&gt;" w:history="1">
        <w:r w:rsidRPr="00135498">
          <w:rPr>
            <w:rFonts w:ascii="Times New Roman" w:hAnsi="Times New Roman" w:cs="Times New Roman"/>
            <w:sz w:val="24"/>
            <w:szCs w:val="24"/>
            <w:lang w:val="fr-FR"/>
          </w:rPr>
          <w:t>1</w:t>
        </w:r>
      </w:hyperlink>
      <w:r w:rsidRPr="00135498">
        <w:rPr>
          <w:rFonts w:ascii="Times New Roman" w:hAnsi="Times New Roman" w:cs="Times New Roman"/>
          <w:sz w:val="24"/>
          <w:szCs w:val="24"/>
          <w:lang w:val="fr-FR"/>
        </w:rPr>
        <w:t xml:space="preserve"> 8°, sont applicables par analogie aux ASBL et AISBL qui ont nommé un commissaire. [</w:t>
      </w:r>
      <w:hyperlink r:id="rId27" w:anchor="t" w:tooltip="&lt;L 2020-04-28/06, art. 80, 002; En vigueur : 06-05-2020&gt;" w:history="1">
        <w:r w:rsidRPr="00135498">
          <w:rPr>
            <w:rFonts w:ascii="Times New Roman" w:hAnsi="Times New Roman" w:cs="Times New Roman"/>
            <w:sz w:val="24"/>
            <w:szCs w:val="24"/>
            <w:lang w:val="fr-FR"/>
          </w:rPr>
          <w:t>1</w:t>
        </w:r>
      </w:hyperlink>
      <w:r w:rsidRPr="00135498">
        <w:rPr>
          <w:rFonts w:ascii="Times New Roman" w:hAnsi="Times New Roman" w:cs="Times New Roman"/>
          <w:sz w:val="24"/>
          <w:szCs w:val="24"/>
          <w:lang w:val="fr-FR"/>
        </w:rPr>
        <w:t xml:space="preserve"> ...]</w:t>
      </w:r>
      <w:hyperlink r:id="rId28" w:anchor="t" w:tooltip="&lt;L 2020-04-28/06, art. 80, 002; En vigueur : 06-05-2020&gt;" w:history="1">
        <w:r w:rsidRPr="00135498">
          <w:rPr>
            <w:rFonts w:ascii="Times New Roman" w:hAnsi="Times New Roman" w:cs="Times New Roman"/>
            <w:sz w:val="24"/>
            <w:szCs w:val="24"/>
            <w:lang w:val="fr-FR"/>
          </w:rPr>
          <w:t>1</w:t>
        </w:r>
      </w:hyperlink>
      <w:r w:rsidRPr="00135498">
        <w:rPr>
          <w:rFonts w:ascii="Times New Roman" w:hAnsi="Times New Roman" w:cs="Times New Roman"/>
          <w:sz w:val="24"/>
          <w:szCs w:val="24"/>
          <w:lang w:val="fr-FR"/>
        </w:rPr>
        <w:br/>
        <w:t>  [</w:t>
      </w:r>
      <w:hyperlink r:id="rId29" w:anchor="t" w:tooltip="&lt;L 2020-04-28/06, art. 80, 002; En vigueur : 06-05-2020&gt;" w:history="1">
        <w:r w:rsidRPr="00135498">
          <w:rPr>
            <w:rFonts w:ascii="Times New Roman" w:hAnsi="Times New Roman" w:cs="Times New Roman"/>
            <w:sz w:val="24"/>
            <w:szCs w:val="24"/>
            <w:lang w:val="fr-FR"/>
          </w:rPr>
          <w:t>1</w:t>
        </w:r>
      </w:hyperlink>
      <w:r w:rsidRPr="00135498">
        <w:rPr>
          <w:rFonts w:ascii="Times New Roman" w:hAnsi="Times New Roman" w:cs="Times New Roman"/>
          <w:sz w:val="24"/>
          <w:szCs w:val="24"/>
          <w:lang w:val="fr-FR"/>
        </w:rPr>
        <w:t xml:space="preserve"> Pour les besoins de cette application par analogie, les articles précités doivent s'entendre avec les modifications suivantes:</w:t>
      </w:r>
      <w:r w:rsidRPr="00135498">
        <w:rPr>
          <w:rFonts w:ascii="Times New Roman" w:hAnsi="Times New Roman" w:cs="Times New Roman"/>
          <w:sz w:val="24"/>
          <w:szCs w:val="24"/>
          <w:lang w:val="fr-FR"/>
        </w:rPr>
        <w:br/>
        <w:t>   1° le terme "société" doit s'entendre comme étant "association";</w:t>
      </w:r>
      <w:r w:rsidRPr="00135498">
        <w:rPr>
          <w:rFonts w:ascii="Times New Roman" w:hAnsi="Times New Roman" w:cs="Times New Roman"/>
          <w:sz w:val="24"/>
          <w:szCs w:val="24"/>
          <w:lang w:val="fr-FR"/>
        </w:rPr>
        <w:br/>
        <w:t>   2° dans l'article 3:75, § 1er, alinéa 1er, 6°, les mots "conformément aux articles 3:5 et 3:6" sont remplacés par les mots "conformément à l'article 3:48".]</w:t>
      </w:r>
    </w:p>
    <w:p w14:paraId="647CA7D8" w14:textId="77777777" w:rsidR="00260799" w:rsidRPr="00135498" w:rsidRDefault="00260799" w:rsidP="00260799">
      <w:pPr>
        <w:jc w:val="both"/>
        <w:rPr>
          <w:rFonts w:ascii="Times New Roman" w:hAnsi="Times New Roman" w:cs="Times New Roman"/>
          <w:sz w:val="24"/>
          <w:szCs w:val="24"/>
          <w:lang w:val="fr-FR"/>
        </w:rPr>
      </w:pPr>
    </w:p>
    <w:p w14:paraId="3C5B41AF" w14:textId="0C783906" w:rsidR="00260799" w:rsidRPr="00135498" w:rsidRDefault="00260799" w:rsidP="00260799">
      <w:pPr>
        <w:jc w:val="both"/>
        <w:rPr>
          <w:rFonts w:ascii="Times New Roman" w:hAnsi="Times New Roman" w:cs="Times New Roman"/>
          <w:sz w:val="24"/>
          <w:szCs w:val="24"/>
          <w:lang w:val="fr-FR"/>
        </w:rPr>
      </w:pPr>
      <w:r w:rsidRPr="00135498">
        <w:rPr>
          <w:rFonts w:ascii="Times New Roman" w:hAnsi="Times New Roman" w:cs="Times New Roman"/>
          <w:sz w:val="24"/>
          <w:szCs w:val="24"/>
          <w:lang w:val="fr-FR"/>
        </w:rPr>
        <w:t>Art. 3:99. Par "contrôle légal des comptes", il faut entendre un contrôle des comptes annuels, dans la mesure où ce contrôle est:</w:t>
      </w:r>
      <w:r w:rsidRPr="00135498">
        <w:rPr>
          <w:rFonts w:ascii="Times New Roman" w:hAnsi="Times New Roman" w:cs="Times New Roman"/>
          <w:sz w:val="24"/>
          <w:szCs w:val="24"/>
          <w:lang w:val="fr-FR"/>
        </w:rPr>
        <w:br/>
        <w:t>  1° requis par le droit belge en ce qui concerne les fondations visés à l'article 3:51, § 6, applicable par analogie en vertu du paragraphe 2 ou;</w:t>
      </w:r>
      <w:r w:rsidRPr="00135498">
        <w:rPr>
          <w:rFonts w:ascii="Times New Roman" w:hAnsi="Times New Roman" w:cs="Times New Roman"/>
          <w:sz w:val="24"/>
          <w:szCs w:val="24"/>
          <w:lang w:val="fr-FR"/>
        </w:rPr>
        <w:br/>
        <w:t>  2° volontairement effectué à la demande de petites fondations, lorsque cette mission est assortie de la publication du rapport visé à l'article 3:74.</w:t>
      </w:r>
      <w:r w:rsidRPr="00135498">
        <w:rPr>
          <w:rFonts w:ascii="Times New Roman" w:hAnsi="Times New Roman" w:cs="Times New Roman"/>
          <w:sz w:val="24"/>
          <w:szCs w:val="24"/>
          <w:lang w:val="fr-FR"/>
        </w:rPr>
        <w:br/>
        <w:t>  § 2. Les articles 3:56 à 3:64, 3:65, §§ 1er à 6, 3:66 à 3:71, 3:73 à 3:75, à l'exception des articles 3:61, §§ 2 et 3, 3:63, § 3 et de l'article 3:75, § 1er, alinéa 1er, [</w:t>
      </w:r>
      <w:hyperlink r:id="rId30" w:anchor="t" w:tooltip="&lt;L 2020-04-28/06, art. 81, 002; En vigueur : 06-05-2020&gt;" w:history="1">
        <w:r w:rsidRPr="00135498">
          <w:rPr>
            <w:rFonts w:ascii="Times New Roman" w:hAnsi="Times New Roman" w:cs="Times New Roman"/>
            <w:sz w:val="24"/>
            <w:szCs w:val="24"/>
            <w:lang w:val="fr-FR"/>
          </w:rPr>
          <w:t>1</w:t>
        </w:r>
      </w:hyperlink>
      <w:r w:rsidRPr="00135498">
        <w:rPr>
          <w:rFonts w:ascii="Times New Roman" w:hAnsi="Times New Roman" w:cs="Times New Roman"/>
          <w:sz w:val="24"/>
          <w:szCs w:val="24"/>
          <w:lang w:val="fr-FR"/>
        </w:rPr>
        <w:t xml:space="preserve"> ...]</w:t>
      </w:r>
      <w:hyperlink r:id="rId31" w:anchor="t" w:tooltip="&lt;L 2020-04-28/06, art. 81, 002; En vigueur : 06-05-2020&gt;" w:history="1">
        <w:r w:rsidRPr="00135498">
          <w:rPr>
            <w:rFonts w:ascii="Times New Roman" w:hAnsi="Times New Roman" w:cs="Times New Roman"/>
            <w:sz w:val="24"/>
            <w:szCs w:val="24"/>
            <w:lang w:val="fr-FR"/>
          </w:rPr>
          <w:t>1</w:t>
        </w:r>
      </w:hyperlink>
      <w:r w:rsidRPr="00135498">
        <w:rPr>
          <w:rFonts w:ascii="Times New Roman" w:hAnsi="Times New Roman" w:cs="Times New Roman"/>
          <w:sz w:val="24"/>
          <w:szCs w:val="24"/>
          <w:lang w:val="fr-FR"/>
        </w:rPr>
        <w:t xml:space="preserve"> 8°, sont applicables par analogie aux fondations qui ont nommé un commissaire. [</w:t>
      </w:r>
      <w:hyperlink r:id="rId32" w:anchor="t" w:tooltip="&lt;L 2020-04-28/06, art. 81, 002; En vigueur : 06-05-2020&gt;" w:history="1">
        <w:r w:rsidRPr="00135498">
          <w:rPr>
            <w:rFonts w:ascii="Times New Roman" w:hAnsi="Times New Roman" w:cs="Times New Roman"/>
            <w:sz w:val="24"/>
            <w:szCs w:val="24"/>
            <w:lang w:val="fr-FR"/>
          </w:rPr>
          <w:t>1</w:t>
        </w:r>
      </w:hyperlink>
      <w:r w:rsidRPr="00135498">
        <w:rPr>
          <w:rFonts w:ascii="Times New Roman" w:hAnsi="Times New Roman" w:cs="Times New Roman"/>
          <w:sz w:val="24"/>
          <w:szCs w:val="24"/>
          <w:lang w:val="fr-FR"/>
        </w:rPr>
        <w:t xml:space="preserve"> ...]</w:t>
      </w:r>
      <w:hyperlink r:id="rId33" w:anchor="t" w:tooltip="&lt;L 2020-04-28/06, art. 81, 002; En vigueur : 06-05-2020&gt;" w:history="1">
        <w:r w:rsidRPr="00135498">
          <w:rPr>
            <w:rFonts w:ascii="Times New Roman" w:hAnsi="Times New Roman" w:cs="Times New Roman"/>
            <w:sz w:val="24"/>
            <w:szCs w:val="24"/>
            <w:lang w:val="fr-FR"/>
          </w:rPr>
          <w:t>1</w:t>
        </w:r>
      </w:hyperlink>
      <w:r w:rsidRPr="00135498">
        <w:rPr>
          <w:rFonts w:ascii="Times New Roman" w:hAnsi="Times New Roman" w:cs="Times New Roman"/>
          <w:sz w:val="24"/>
          <w:szCs w:val="24"/>
          <w:lang w:val="fr-FR"/>
        </w:rPr>
        <w:br/>
        <w:t>  [</w:t>
      </w:r>
      <w:hyperlink r:id="rId34" w:anchor="t" w:tooltip="&lt;L 2020-04-28/06, art. 81, 002; En vigueur : 06-05-2020&gt;" w:history="1">
        <w:r w:rsidRPr="00135498">
          <w:rPr>
            <w:rFonts w:ascii="Times New Roman" w:hAnsi="Times New Roman" w:cs="Times New Roman"/>
            <w:sz w:val="24"/>
            <w:szCs w:val="24"/>
            <w:lang w:val="fr-FR"/>
          </w:rPr>
          <w:t>1</w:t>
        </w:r>
      </w:hyperlink>
      <w:r w:rsidRPr="00135498">
        <w:rPr>
          <w:rFonts w:ascii="Times New Roman" w:hAnsi="Times New Roman" w:cs="Times New Roman"/>
          <w:sz w:val="24"/>
          <w:szCs w:val="24"/>
          <w:lang w:val="fr-FR"/>
        </w:rPr>
        <w:t xml:space="preserve"> Pour les besoins de cette application par analogie, les articles précités doivent s'entendre avec les modifications suivantes:</w:t>
      </w:r>
      <w:r w:rsidRPr="00135498">
        <w:rPr>
          <w:rFonts w:ascii="Times New Roman" w:hAnsi="Times New Roman" w:cs="Times New Roman"/>
          <w:sz w:val="24"/>
          <w:szCs w:val="24"/>
          <w:lang w:val="fr-FR"/>
        </w:rPr>
        <w:br/>
        <w:t>   1° les termes "société" et "assemblée générale" doivent s'entendre comme étant respectivement "fondation" et "organe d'administration";</w:t>
      </w:r>
      <w:r w:rsidRPr="00135498">
        <w:rPr>
          <w:rFonts w:ascii="Times New Roman" w:hAnsi="Times New Roman" w:cs="Times New Roman"/>
          <w:sz w:val="24"/>
          <w:szCs w:val="24"/>
          <w:lang w:val="fr-FR"/>
        </w:rPr>
        <w:br/>
        <w:t>   2° dans l'article 3:75, § 1er, alinéa 1er, 6°, les mots "conformément aux articles 3:5 et 3:6" sont remplacés par les mots "conformément à l'article 3:52".]</w:t>
      </w:r>
    </w:p>
    <w:p w14:paraId="7B305B2A" w14:textId="77777777" w:rsidR="00260799" w:rsidRPr="00724C64" w:rsidRDefault="00260799" w:rsidP="00260799">
      <w:pPr>
        <w:jc w:val="both"/>
        <w:rPr>
          <w:rFonts w:ascii="Times New Roman" w:hAnsi="Times New Roman" w:cs="Times New Roman"/>
          <w:b/>
          <w:sz w:val="24"/>
          <w:szCs w:val="24"/>
          <w:lang w:val="fr-FR"/>
        </w:rPr>
      </w:pPr>
    </w:p>
    <w:p w14:paraId="43D4E813"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b/>
          <w:sz w:val="24"/>
          <w:szCs w:val="24"/>
          <w:lang w:val="fr-FR"/>
        </w:rPr>
        <w:t xml:space="preserve">Art. </w:t>
      </w:r>
      <w:r w:rsidR="00C32DAC" w:rsidRPr="00724C64">
        <w:rPr>
          <w:rFonts w:ascii="Times New Roman" w:hAnsi="Times New Roman" w:cs="Times New Roman"/>
          <w:b/>
          <w:sz w:val="24"/>
          <w:szCs w:val="24"/>
          <w:lang w:val="fr-FR"/>
        </w:rPr>
        <w:t>523</w:t>
      </w:r>
      <w:r w:rsidRPr="00724C64">
        <w:rPr>
          <w:rFonts w:ascii="Times New Roman" w:hAnsi="Times New Roman" w:cs="Times New Roman"/>
          <w:b/>
          <w:sz w:val="24"/>
          <w:szCs w:val="24"/>
          <w:lang w:val="fr-FR"/>
        </w:rPr>
        <w:t>.</w:t>
      </w:r>
      <w:r w:rsidRPr="00724C64">
        <w:rPr>
          <w:rFonts w:ascii="Times New Roman" w:hAnsi="Times New Roman" w:cs="Times New Roman"/>
          <w:sz w:val="24"/>
          <w:szCs w:val="24"/>
          <w:lang w:val="fr-FR"/>
        </w:rPr>
        <w:t xml:space="preserve"> § 1</w:t>
      </w:r>
      <w:r w:rsidR="00294A61" w:rsidRPr="00724C64">
        <w:rPr>
          <w:rFonts w:ascii="Times New Roman" w:hAnsi="Times New Roman" w:cs="Times New Roman"/>
          <w:sz w:val="24"/>
          <w:szCs w:val="24"/>
          <w:vertAlign w:val="superscript"/>
          <w:lang w:val="fr-FR"/>
        </w:rPr>
        <w:t>er</w:t>
      </w:r>
      <w:r w:rsidR="00294A61" w:rsidRPr="00724C64">
        <w:rPr>
          <w:rFonts w:ascii="Times New Roman" w:hAnsi="Times New Roman" w:cs="Times New Roman"/>
          <w:sz w:val="24"/>
          <w:szCs w:val="24"/>
          <w:lang w:val="fr-FR"/>
        </w:rPr>
        <w:t xml:space="preserve">. </w:t>
      </w:r>
      <w:r w:rsidRPr="00724C64">
        <w:rPr>
          <w:rFonts w:ascii="Times New Roman" w:hAnsi="Times New Roman" w:cs="Times New Roman"/>
          <w:sz w:val="24"/>
          <w:szCs w:val="24"/>
          <w:lang w:val="fr-FR"/>
        </w:rPr>
        <w:t>Si un administrateur a, directement ou indirectement, un intérêt opposé de nature patrimoniale à une décision ou à une opération relevant du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administration, il doit le communiquer aux autres administrateurs avant la délibération au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administration. Sa déclaration, ainsi que les raisons justifiant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intérêt opposé qui existe dans le chef de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administrateur concerné, doivent figurer dans le procès-verbal du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administration qui devra prendre la décision. De plus, il doit, lorsque la société a nommé un ou plusieurs commissaires, les en informer.</w:t>
      </w:r>
    </w:p>
    <w:p w14:paraId="59D8023C"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En vue de la publication dans le rapport de gestion, visé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article 95, ou, à défaut de rapport, dans une pièce qui doit être déposée en même temps que les comptes annuels, le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administration décrit, dans le procès-verbal, la nature de la décision ou de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opération visée à l</w:t>
      </w:r>
      <w:r w:rsidR="00294A61" w:rsidRPr="00724C64">
        <w:rPr>
          <w:rFonts w:ascii="Times New Roman" w:hAnsi="Times New Roman" w:cs="Times New Roman"/>
          <w:sz w:val="24"/>
          <w:szCs w:val="24"/>
          <w:lang w:val="fr-FR"/>
        </w:rPr>
        <w:t>’alinéa 1</w:t>
      </w:r>
      <w:r w:rsidR="00294A61" w:rsidRPr="00724C64">
        <w:rPr>
          <w:rFonts w:ascii="Times New Roman" w:hAnsi="Times New Roman" w:cs="Times New Roman"/>
          <w:sz w:val="24"/>
          <w:szCs w:val="24"/>
          <w:vertAlign w:val="superscript"/>
          <w:lang w:val="fr-FR"/>
        </w:rPr>
        <w:t>er</w:t>
      </w:r>
      <w:r w:rsidR="00294A61" w:rsidRPr="00724C64">
        <w:rPr>
          <w:rFonts w:ascii="Times New Roman" w:hAnsi="Times New Roman" w:cs="Times New Roman"/>
          <w:sz w:val="24"/>
          <w:szCs w:val="24"/>
          <w:lang w:val="fr-FR"/>
        </w:rPr>
        <w:t xml:space="preserve"> </w:t>
      </w:r>
      <w:r w:rsidRPr="00724C64">
        <w:rPr>
          <w:rFonts w:ascii="Times New Roman" w:hAnsi="Times New Roman" w:cs="Times New Roman"/>
          <w:sz w:val="24"/>
          <w:szCs w:val="24"/>
          <w:lang w:val="fr-FR"/>
        </w:rPr>
        <w:t>et une justification de la décision qui a été prise ainsi que les conséquences patrimoniales pour la société. Le rapport de gestion contient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entièreté du procès-verbal visé ci-avant.</w:t>
      </w:r>
    </w:p>
    <w:p w14:paraId="4EDA8FC3"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lastRenderedPageBreak/>
        <w:t xml:space="preserve">  Le rapport des commissaires, visé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article 143, doit comporter une description séparée des conséquences patrimoniales qui résultent pour la société des décisions du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administration, qui comportaient un intérêt opposé au sens de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alinéa 1</w:t>
      </w:r>
      <w:r w:rsidR="00294A61" w:rsidRPr="00724C64">
        <w:rPr>
          <w:rFonts w:ascii="Times New Roman" w:hAnsi="Times New Roman" w:cs="Times New Roman"/>
          <w:sz w:val="24"/>
          <w:szCs w:val="24"/>
          <w:vertAlign w:val="superscript"/>
          <w:lang w:val="fr-FR"/>
        </w:rPr>
        <w:t>er</w:t>
      </w:r>
      <w:r w:rsidR="00294A61" w:rsidRPr="00724C64">
        <w:rPr>
          <w:rFonts w:ascii="Times New Roman" w:hAnsi="Times New Roman" w:cs="Times New Roman"/>
          <w:sz w:val="24"/>
          <w:szCs w:val="24"/>
          <w:lang w:val="fr-FR"/>
        </w:rPr>
        <w:t>.</w:t>
      </w:r>
    </w:p>
    <w:p w14:paraId="31CA0F1F"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Pour les sociétés ayant fait ou faisant publiquement appel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épargne,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administrateur visé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alinéa 1</w:t>
      </w:r>
      <w:r w:rsidR="00294A61" w:rsidRPr="00724C64">
        <w:rPr>
          <w:rFonts w:ascii="Times New Roman" w:hAnsi="Times New Roman" w:cs="Times New Roman"/>
          <w:sz w:val="24"/>
          <w:szCs w:val="24"/>
          <w:vertAlign w:val="superscript"/>
          <w:lang w:val="fr-FR"/>
        </w:rPr>
        <w:t>er</w:t>
      </w:r>
      <w:r w:rsidR="00294A61" w:rsidRPr="00724C64">
        <w:rPr>
          <w:rFonts w:ascii="Times New Roman" w:hAnsi="Times New Roman" w:cs="Times New Roman"/>
          <w:sz w:val="24"/>
          <w:szCs w:val="24"/>
          <w:lang w:val="fr-FR"/>
        </w:rPr>
        <w:t xml:space="preserve"> </w:t>
      </w:r>
      <w:r w:rsidRPr="00724C64">
        <w:rPr>
          <w:rFonts w:ascii="Times New Roman" w:hAnsi="Times New Roman" w:cs="Times New Roman"/>
          <w:sz w:val="24"/>
          <w:szCs w:val="24"/>
          <w:lang w:val="fr-FR"/>
        </w:rPr>
        <w:t>ne peut assister aux délibérations du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administration relatives à ces opérations ou à ces décisions, ni prendre part au vote.</w:t>
      </w:r>
    </w:p>
    <w:p w14:paraId="2FB2E597" w14:textId="77777777" w:rsidR="008A5A5E" w:rsidRPr="00724C64" w:rsidRDefault="008A5A5E" w:rsidP="008A5A5E">
      <w:pPr>
        <w:jc w:val="both"/>
        <w:rPr>
          <w:rFonts w:ascii="Times New Roman" w:hAnsi="Times New Roman" w:cs="Times New Roman"/>
          <w:sz w:val="24"/>
          <w:szCs w:val="24"/>
          <w:lang w:val="fr-FR"/>
        </w:rPr>
      </w:pPr>
    </w:p>
    <w:p w14:paraId="7D1E96B6"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 2. La société peut agir en nullité des décisions prises ou des opérations accomplies en violation des règles prévues au présent article et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article 524</w:t>
      </w:r>
      <w:r w:rsidRPr="00724C64">
        <w:rPr>
          <w:rFonts w:ascii="Times New Roman" w:hAnsi="Times New Roman" w:cs="Times New Roman"/>
          <w:i/>
          <w:sz w:val="24"/>
          <w:szCs w:val="24"/>
          <w:lang w:val="fr-FR"/>
        </w:rPr>
        <w:t>ter</w:t>
      </w:r>
      <w:r w:rsidRPr="00724C64">
        <w:rPr>
          <w:rFonts w:ascii="Times New Roman" w:hAnsi="Times New Roman" w:cs="Times New Roman"/>
          <w:sz w:val="24"/>
          <w:szCs w:val="24"/>
          <w:lang w:val="fr-FR"/>
        </w:rPr>
        <w:t>, si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 xml:space="preserve">autre partie à ces décisions ou opérations avait ou devait avoir connaissance de cette violation. </w:t>
      </w:r>
    </w:p>
    <w:p w14:paraId="1988C18D" w14:textId="77777777" w:rsidR="008A5A5E" w:rsidRPr="00724C64" w:rsidRDefault="008A5A5E" w:rsidP="008A5A5E">
      <w:pPr>
        <w:jc w:val="both"/>
        <w:rPr>
          <w:rFonts w:ascii="Times New Roman" w:hAnsi="Times New Roman" w:cs="Times New Roman"/>
          <w:sz w:val="24"/>
          <w:szCs w:val="24"/>
          <w:lang w:val="fr-FR"/>
        </w:rPr>
      </w:pPr>
    </w:p>
    <w:p w14:paraId="2E75F466"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 3. Le § 1</w:t>
      </w:r>
      <w:r w:rsidR="00294A61" w:rsidRPr="00724C64">
        <w:rPr>
          <w:rFonts w:ascii="Times New Roman" w:hAnsi="Times New Roman" w:cs="Times New Roman"/>
          <w:sz w:val="24"/>
          <w:szCs w:val="24"/>
          <w:vertAlign w:val="superscript"/>
          <w:lang w:val="fr-FR"/>
        </w:rPr>
        <w:t>er</w:t>
      </w:r>
      <w:r w:rsidR="00294A61" w:rsidRPr="00724C64">
        <w:rPr>
          <w:rFonts w:ascii="Times New Roman" w:hAnsi="Times New Roman" w:cs="Times New Roman"/>
          <w:sz w:val="24"/>
          <w:szCs w:val="24"/>
          <w:lang w:val="fr-FR"/>
        </w:rPr>
        <w:t xml:space="preserve">. </w:t>
      </w:r>
      <w:r w:rsidRPr="00724C64">
        <w:rPr>
          <w:rFonts w:ascii="Times New Roman" w:hAnsi="Times New Roman" w:cs="Times New Roman"/>
          <w:sz w:val="24"/>
          <w:szCs w:val="24"/>
          <w:lang w:val="fr-FR"/>
        </w:rPr>
        <w:t>et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article 524</w:t>
      </w:r>
      <w:r w:rsidRPr="00724C64">
        <w:rPr>
          <w:rFonts w:ascii="Times New Roman" w:hAnsi="Times New Roman" w:cs="Times New Roman"/>
          <w:i/>
          <w:sz w:val="24"/>
          <w:szCs w:val="24"/>
          <w:lang w:val="fr-FR"/>
        </w:rPr>
        <w:t>ter</w:t>
      </w:r>
      <w:r w:rsidRPr="00724C64">
        <w:rPr>
          <w:rFonts w:ascii="Times New Roman" w:hAnsi="Times New Roman" w:cs="Times New Roman"/>
          <w:sz w:val="24"/>
          <w:szCs w:val="24"/>
          <w:lang w:val="fr-FR"/>
        </w:rPr>
        <w:t xml:space="preserve"> ne sont pas applicables lorsque les décisions ou les opérations relevant du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administration concernent des décisions ou des opérations conclues entre sociétés dont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 xml:space="preserve">une détient </w:t>
      </w:r>
      <w:r w:rsidR="00294A61" w:rsidRPr="00724C64">
        <w:rPr>
          <w:rFonts w:ascii="Times New Roman" w:hAnsi="Times New Roman" w:cs="Times New Roman"/>
          <w:sz w:val="24"/>
          <w:szCs w:val="24"/>
          <w:lang w:val="fr-FR"/>
        </w:rPr>
        <w:t xml:space="preserve">directement ou indirectement 95 </w:t>
      </w:r>
      <w:r w:rsidRPr="00724C64">
        <w:rPr>
          <w:rFonts w:ascii="Times New Roman" w:hAnsi="Times New Roman" w:cs="Times New Roman"/>
          <w:sz w:val="24"/>
          <w:szCs w:val="24"/>
          <w:lang w:val="fr-FR"/>
        </w:rPr>
        <w:t>% au moins des voix attachées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ensemble des titres émis par l</w:t>
      </w:r>
      <w:r w:rsidR="00294A61" w:rsidRPr="00724C64">
        <w:rPr>
          <w:rFonts w:ascii="Times New Roman" w:hAnsi="Times New Roman" w:cs="Times New Roman"/>
          <w:sz w:val="24"/>
          <w:szCs w:val="24"/>
          <w:lang w:val="fr-FR"/>
        </w:rPr>
        <w:t xml:space="preserve">’autre ou entre sociétés dont 95 </w:t>
      </w:r>
      <w:r w:rsidRPr="00724C64">
        <w:rPr>
          <w:rFonts w:ascii="Times New Roman" w:hAnsi="Times New Roman" w:cs="Times New Roman"/>
          <w:sz w:val="24"/>
          <w:szCs w:val="24"/>
          <w:lang w:val="fr-FR"/>
        </w:rPr>
        <w:t>% au moins des voix attachées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ensemble des titres émis par chacune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 xml:space="preserve">elles sont détenus par une autre société. </w:t>
      </w:r>
    </w:p>
    <w:p w14:paraId="7E2DAD0A" w14:textId="77777777" w:rsidR="00C32DAC"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De même, le § 1</w:t>
      </w:r>
      <w:r w:rsidR="00294A61" w:rsidRPr="00724C64">
        <w:rPr>
          <w:rFonts w:ascii="Times New Roman" w:hAnsi="Times New Roman" w:cs="Times New Roman"/>
          <w:sz w:val="24"/>
          <w:szCs w:val="24"/>
          <w:vertAlign w:val="superscript"/>
          <w:lang w:val="fr-FR"/>
        </w:rPr>
        <w:t>er</w:t>
      </w:r>
      <w:r w:rsidR="00294A61" w:rsidRPr="00724C64">
        <w:rPr>
          <w:rFonts w:ascii="Times New Roman" w:hAnsi="Times New Roman" w:cs="Times New Roman"/>
          <w:sz w:val="24"/>
          <w:szCs w:val="24"/>
          <w:lang w:val="fr-FR"/>
        </w:rPr>
        <w:t xml:space="preserve"> </w:t>
      </w:r>
      <w:r w:rsidRPr="00724C64">
        <w:rPr>
          <w:rFonts w:ascii="Times New Roman" w:hAnsi="Times New Roman" w:cs="Times New Roman"/>
          <w:sz w:val="24"/>
          <w:szCs w:val="24"/>
          <w:lang w:val="fr-FR"/>
        </w:rPr>
        <w:t>et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article 524</w:t>
      </w:r>
      <w:r w:rsidRPr="00724C64">
        <w:rPr>
          <w:rFonts w:ascii="Times New Roman" w:hAnsi="Times New Roman" w:cs="Times New Roman"/>
          <w:i/>
          <w:sz w:val="24"/>
          <w:szCs w:val="24"/>
          <w:lang w:val="fr-FR"/>
        </w:rPr>
        <w:t>ter</w:t>
      </w:r>
      <w:r w:rsidRPr="00724C64">
        <w:rPr>
          <w:rFonts w:ascii="Times New Roman" w:hAnsi="Times New Roman" w:cs="Times New Roman"/>
          <w:sz w:val="24"/>
          <w:szCs w:val="24"/>
          <w:lang w:val="fr-FR"/>
        </w:rPr>
        <w:t xml:space="preserve"> ne sont pas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application lorsque les décisions du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administration concernent des opérations habituelles conclues dans des conditions et sous les garanties normales du marché pour des opérations de même nature.</w:t>
      </w:r>
    </w:p>
    <w:p w14:paraId="39545D7B" w14:textId="77777777" w:rsidR="00C32DAC" w:rsidRPr="00724C64" w:rsidRDefault="00C32DAC" w:rsidP="00DC76BC">
      <w:pPr>
        <w:jc w:val="both"/>
        <w:rPr>
          <w:rFonts w:ascii="Times New Roman" w:hAnsi="Times New Roman" w:cs="Times New Roman"/>
          <w:sz w:val="24"/>
          <w:szCs w:val="24"/>
          <w:lang w:val="fr-FR"/>
        </w:rPr>
      </w:pPr>
    </w:p>
    <w:p w14:paraId="74931378"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b/>
          <w:sz w:val="24"/>
          <w:szCs w:val="24"/>
          <w:lang w:val="fr-FR"/>
        </w:rPr>
        <w:t xml:space="preserve">Art. </w:t>
      </w:r>
      <w:r w:rsidR="00C32DAC" w:rsidRPr="00724C64">
        <w:rPr>
          <w:rFonts w:ascii="Times New Roman" w:hAnsi="Times New Roman" w:cs="Times New Roman"/>
          <w:b/>
          <w:sz w:val="24"/>
          <w:szCs w:val="24"/>
          <w:lang w:val="fr-FR"/>
        </w:rPr>
        <w:t>524</w:t>
      </w:r>
      <w:r w:rsidRPr="00724C64">
        <w:rPr>
          <w:rFonts w:ascii="Times New Roman" w:hAnsi="Times New Roman" w:cs="Times New Roman"/>
          <w:b/>
          <w:sz w:val="24"/>
          <w:szCs w:val="24"/>
          <w:lang w:val="fr-FR"/>
        </w:rPr>
        <w:t>.</w:t>
      </w:r>
      <w:r w:rsidRPr="00724C64">
        <w:rPr>
          <w:lang w:val="fr-FR"/>
        </w:rPr>
        <w:t xml:space="preserve"> </w:t>
      </w:r>
      <w:r w:rsidRPr="00724C64">
        <w:rPr>
          <w:rFonts w:ascii="Times New Roman" w:hAnsi="Times New Roman" w:cs="Times New Roman"/>
          <w:sz w:val="24"/>
          <w:szCs w:val="24"/>
          <w:lang w:val="fr-FR"/>
        </w:rPr>
        <w:t>§ 1</w:t>
      </w:r>
      <w:r w:rsidRPr="00724C64">
        <w:rPr>
          <w:rFonts w:ascii="Times New Roman" w:hAnsi="Times New Roman" w:cs="Times New Roman"/>
          <w:sz w:val="24"/>
          <w:szCs w:val="24"/>
          <w:vertAlign w:val="superscript"/>
          <w:lang w:val="fr-FR"/>
        </w:rPr>
        <w:t>er</w:t>
      </w:r>
      <w:r w:rsidRPr="00724C64">
        <w:rPr>
          <w:rFonts w:ascii="Times New Roman" w:hAnsi="Times New Roman" w:cs="Times New Roman"/>
          <w:sz w:val="24"/>
          <w:szCs w:val="24"/>
          <w:lang w:val="fr-FR"/>
        </w:rPr>
        <w:t>. Toute décision ou toute opération accomplie en exécution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une décision prise par une société dont les actions sont admises aux négociations sur un marché visé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article 4, est préalablement soumise à la procédure établie aux §§ 2 et 3, lorsqu</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elle concerne :</w:t>
      </w:r>
    </w:p>
    <w:p w14:paraId="495ECFFD"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1° les relations de ladite société avec une société liée à celle-ci,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exception de ses filiales</w:t>
      </w:r>
      <w:r w:rsidR="00294A61" w:rsidRPr="00724C64">
        <w:rPr>
          <w:rFonts w:ascii="Times New Roman" w:hAnsi="Times New Roman" w:cs="Times New Roman"/>
          <w:sz w:val="24"/>
          <w:szCs w:val="24"/>
          <w:lang w:val="fr-FR"/>
        </w:rPr>
        <w:t xml:space="preserve"> </w:t>
      </w:r>
      <w:r w:rsidRPr="00724C64">
        <w:rPr>
          <w:rFonts w:ascii="Times New Roman" w:hAnsi="Times New Roman" w:cs="Times New Roman"/>
          <w:sz w:val="24"/>
          <w:szCs w:val="24"/>
          <w:lang w:val="fr-FR"/>
        </w:rPr>
        <w:t>;</w:t>
      </w:r>
    </w:p>
    <w:p w14:paraId="555DFE3E"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2° les relations entre une filiale de ladite société et une société liée à celle-ci, autre qu</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une filiale de ladite filiale.</w:t>
      </w:r>
    </w:p>
    <w:p w14:paraId="11EF687E"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Est assimilée à une société dont les actions sont admises aux négociations sur un marché visé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article 4, la société dont les actions sont admises à un marché situé en dehors de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Union européenne et reconnu par le Roi comme équivalent pour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application du présent article.</w:t>
      </w:r>
    </w:p>
    <w:p w14:paraId="288866B1"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Le présent article n</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est pas applicable :</w:t>
      </w:r>
    </w:p>
    <w:p w14:paraId="13D861A1"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1° aux décisions et aux opérations habituelles intervenant dans des conditions et sous les garanties normales du marché pour des opérations de même nature</w:t>
      </w:r>
      <w:r w:rsidR="00294A61" w:rsidRPr="00724C64">
        <w:rPr>
          <w:rFonts w:ascii="Times New Roman" w:hAnsi="Times New Roman" w:cs="Times New Roman"/>
          <w:sz w:val="24"/>
          <w:szCs w:val="24"/>
          <w:lang w:val="fr-FR"/>
        </w:rPr>
        <w:t xml:space="preserve"> </w:t>
      </w:r>
      <w:r w:rsidRPr="00724C64">
        <w:rPr>
          <w:rFonts w:ascii="Times New Roman" w:hAnsi="Times New Roman" w:cs="Times New Roman"/>
          <w:sz w:val="24"/>
          <w:szCs w:val="24"/>
          <w:lang w:val="fr-FR"/>
        </w:rPr>
        <w:t>;</w:t>
      </w:r>
    </w:p>
    <w:p w14:paraId="6F262258"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2° aux décisions et aux opérations représentant moins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un pour cent de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actif net de la société, tel qu</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il résulte des comptes consolidés.</w:t>
      </w:r>
    </w:p>
    <w:p w14:paraId="25008767" w14:textId="77777777" w:rsidR="008A5A5E" w:rsidRPr="00724C64" w:rsidRDefault="008A5A5E" w:rsidP="008A5A5E">
      <w:pPr>
        <w:jc w:val="both"/>
        <w:rPr>
          <w:rFonts w:ascii="Times New Roman" w:hAnsi="Times New Roman" w:cs="Times New Roman"/>
          <w:sz w:val="24"/>
          <w:szCs w:val="24"/>
          <w:lang w:val="fr-FR"/>
        </w:rPr>
      </w:pPr>
    </w:p>
    <w:p w14:paraId="20573098"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 2. Toutes les décisions et opérations visées au § 1</w:t>
      </w:r>
      <w:r w:rsidR="00294A61" w:rsidRPr="00724C64">
        <w:rPr>
          <w:rFonts w:ascii="Times New Roman" w:hAnsi="Times New Roman" w:cs="Times New Roman"/>
          <w:sz w:val="24"/>
          <w:szCs w:val="24"/>
          <w:vertAlign w:val="superscript"/>
          <w:lang w:val="fr-FR"/>
        </w:rPr>
        <w:t>er</w:t>
      </w:r>
      <w:r w:rsidR="00294A61" w:rsidRPr="00724C64">
        <w:rPr>
          <w:rFonts w:ascii="Times New Roman" w:hAnsi="Times New Roman" w:cs="Times New Roman"/>
          <w:sz w:val="24"/>
          <w:szCs w:val="24"/>
          <w:lang w:val="fr-FR"/>
        </w:rPr>
        <w:t xml:space="preserve"> </w:t>
      </w:r>
      <w:r w:rsidRPr="00724C64">
        <w:rPr>
          <w:rFonts w:ascii="Times New Roman" w:hAnsi="Times New Roman" w:cs="Times New Roman"/>
          <w:sz w:val="24"/>
          <w:szCs w:val="24"/>
          <w:lang w:val="fr-FR"/>
        </w:rPr>
        <w:t>doivent préalablement être soumises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appréciation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un comité composé de trois administrateurs indépendants. Ce comité est assisté par un ou plusieurs experts indépendants désignés par le comité.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expert est rémunéré par la société</w:t>
      </w:r>
      <w:r w:rsidR="00294A61" w:rsidRPr="00724C64">
        <w:rPr>
          <w:rFonts w:ascii="Times New Roman" w:hAnsi="Times New Roman" w:cs="Times New Roman"/>
          <w:sz w:val="24"/>
          <w:szCs w:val="24"/>
          <w:lang w:val="fr-FR"/>
        </w:rPr>
        <w:t>.</w:t>
      </w:r>
    </w:p>
    <w:p w14:paraId="4BEFF735"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Le comité décrit la nature de la décision ou de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opération, apprécie le gain ou le préjudice pour la société et pour ses actionnaires. Il en chiffre les conséquences financières et constate si la décision ou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 xml:space="preserve">opération est ou non de nature à occasionner pour la société des dommages </w:t>
      </w:r>
      <w:r w:rsidRPr="00724C64">
        <w:rPr>
          <w:rFonts w:ascii="Times New Roman" w:hAnsi="Times New Roman" w:cs="Times New Roman"/>
          <w:sz w:val="24"/>
          <w:szCs w:val="24"/>
          <w:lang w:val="fr-FR"/>
        </w:rPr>
        <w:lastRenderedPageBreak/>
        <w:t>manifestement abusifs à la lumière de la politique menée par la société. Si le comité décide que la décision ou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opération n</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est pas manifestement abusive, mais qu</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elle porte toutefois préjudice à la société, le comité précise quels bénéfices la décision ou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opération porte en compte pour compenser les préjudices mentionnés.</w:t>
      </w:r>
    </w:p>
    <w:p w14:paraId="4FEB8ABD"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Le comité rend un avis motivé par écrit au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administration, en mentionnant chaque élément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appréciation cité ci-dessus.</w:t>
      </w:r>
    </w:p>
    <w:p w14:paraId="1A365060" w14:textId="77777777" w:rsidR="008A5A5E" w:rsidRPr="00724C64" w:rsidRDefault="008A5A5E" w:rsidP="008A5A5E">
      <w:pPr>
        <w:jc w:val="both"/>
        <w:rPr>
          <w:rFonts w:ascii="Times New Roman" w:hAnsi="Times New Roman" w:cs="Times New Roman"/>
          <w:sz w:val="24"/>
          <w:szCs w:val="24"/>
          <w:lang w:val="fr-FR"/>
        </w:rPr>
      </w:pPr>
    </w:p>
    <w:p w14:paraId="30B632F1"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 3. Le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administration, après avoir pris connaissance de l</w:t>
      </w:r>
      <w:r w:rsidR="00294A61" w:rsidRPr="00724C64">
        <w:rPr>
          <w:rFonts w:ascii="Times New Roman" w:hAnsi="Times New Roman" w:cs="Times New Roman"/>
          <w:sz w:val="24"/>
          <w:szCs w:val="24"/>
          <w:lang w:val="fr-FR"/>
        </w:rPr>
        <w:t>’avis du comité visé au § </w:t>
      </w:r>
      <w:r w:rsidRPr="00724C64">
        <w:rPr>
          <w:rFonts w:ascii="Times New Roman" w:hAnsi="Times New Roman" w:cs="Times New Roman"/>
          <w:sz w:val="24"/>
          <w:szCs w:val="24"/>
          <w:lang w:val="fr-FR"/>
        </w:rPr>
        <w:t>2, délibère quant aux décisions et opérations prévues. Le cas échéant,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article 523 sera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application.</w:t>
      </w:r>
    </w:p>
    <w:p w14:paraId="58CD06A4"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Le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administration précise dans son procès-verbal si la procédure décrite ci-dessus a été respectée et, le cas échéant, les motifs sur la base desquels il a été dérogé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avis du comité.</w:t>
      </w:r>
    </w:p>
    <w:p w14:paraId="4C84992B"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Le commissaire rend une appréciation quant à la fidélité des données figurant dans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avis du comité et dans le procès-verbal du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administration. Cette appréciation est jointe au procès-verbal du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administration.</w:t>
      </w:r>
    </w:p>
    <w:p w14:paraId="15F4ED6D"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La décision du comité,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extrait du procès-verbal du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administration et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appréciation du commissaire sont repris dans le rapport de gestion.</w:t>
      </w:r>
    </w:p>
    <w:p w14:paraId="70452A2A" w14:textId="77777777" w:rsidR="008A5A5E" w:rsidRPr="00724C64" w:rsidRDefault="008A5A5E" w:rsidP="008A5A5E">
      <w:pPr>
        <w:jc w:val="both"/>
        <w:rPr>
          <w:rFonts w:ascii="Times New Roman" w:hAnsi="Times New Roman" w:cs="Times New Roman"/>
          <w:sz w:val="24"/>
          <w:szCs w:val="24"/>
          <w:lang w:val="fr-FR"/>
        </w:rPr>
      </w:pPr>
    </w:p>
    <w:p w14:paraId="286F769C"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 4. Pour ce qui est des entreprises au sein desquelles un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entreprise a été installé en exécution de la loi du 20 septembre 1948 portant organisation de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économie, la nomination des candidats en tant qu</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administrateurs indépendants est portée à la connaissance du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entreprise préalablement à la nomination par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assemblée générale. Une procédure similaire est requise en cas de renouvellement du mandat.</w:t>
      </w:r>
    </w:p>
    <w:p w14:paraId="57260122"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Les administrateurs indépendants au sens du § 2, alinéa 1</w:t>
      </w:r>
      <w:r w:rsidR="00294A61" w:rsidRPr="00724C64">
        <w:rPr>
          <w:rFonts w:ascii="Times New Roman" w:hAnsi="Times New Roman" w:cs="Times New Roman"/>
          <w:sz w:val="24"/>
          <w:szCs w:val="24"/>
          <w:vertAlign w:val="superscript"/>
          <w:lang w:val="fr-FR"/>
        </w:rPr>
        <w:t>er</w:t>
      </w:r>
      <w:r w:rsidRPr="00724C64">
        <w:rPr>
          <w:rFonts w:ascii="Times New Roman" w:hAnsi="Times New Roman" w:cs="Times New Roman"/>
          <w:sz w:val="24"/>
          <w:szCs w:val="24"/>
          <w:lang w:val="fr-FR"/>
        </w:rPr>
        <w:t>, répondent aux critères de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article 526</w:t>
      </w:r>
      <w:r w:rsidRPr="00724C64">
        <w:rPr>
          <w:rFonts w:ascii="Times New Roman" w:hAnsi="Times New Roman" w:cs="Times New Roman"/>
          <w:i/>
          <w:sz w:val="24"/>
          <w:szCs w:val="24"/>
          <w:lang w:val="fr-FR"/>
        </w:rPr>
        <w:t>ter</w:t>
      </w:r>
      <w:r w:rsidRPr="00724C64">
        <w:rPr>
          <w:rFonts w:ascii="Times New Roman" w:hAnsi="Times New Roman" w:cs="Times New Roman"/>
          <w:sz w:val="24"/>
          <w:szCs w:val="24"/>
          <w:lang w:val="fr-FR"/>
        </w:rPr>
        <w:t>.</w:t>
      </w:r>
    </w:p>
    <w:p w14:paraId="6806539C" w14:textId="77777777" w:rsidR="008A5A5E" w:rsidRPr="00724C64" w:rsidRDefault="008A5A5E" w:rsidP="008A5A5E">
      <w:pPr>
        <w:jc w:val="both"/>
        <w:rPr>
          <w:rFonts w:ascii="Times New Roman" w:hAnsi="Times New Roman" w:cs="Times New Roman"/>
          <w:sz w:val="24"/>
          <w:szCs w:val="24"/>
          <w:lang w:val="fr-FR"/>
        </w:rPr>
      </w:pPr>
    </w:p>
    <w:p w14:paraId="55C274D7"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 5. Les décisions et les opérations relatives aux relations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une filiale belge non cotée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une société belge dont les actions sont admises aux négociations sur un marché visé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article 4 avec les sociétés liées à cette dernière, ne peuvent être prises ou accomplies qu</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après autorisation de la société mère. Cette autorisation est soumise à la procédure visée aux §§ 2 et 3. Les §§ 6 et 7 ainsi que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article 529, alinéa 2, s</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appliquent à la société mère.</w:t>
      </w:r>
    </w:p>
    <w:p w14:paraId="20094EE6" w14:textId="77777777" w:rsidR="008A5A5E" w:rsidRPr="00724C64" w:rsidRDefault="008A5A5E" w:rsidP="008A5A5E">
      <w:pPr>
        <w:jc w:val="both"/>
        <w:rPr>
          <w:rFonts w:ascii="Times New Roman" w:hAnsi="Times New Roman" w:cs="Times New Roman"/>
          <w:sz w:val="24"/>
          <w:szCs w:val="24"/>
          <w:lang w:val="fr-FR"/>
        </w:rPr>
      </w:pPr>
    </w:p>
    <w:p w14:paraId="20248B86"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 6. La société peut agir en nullité des décisions prises ou des opérations accomplies en violation des règles prévues au présent article, si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autre partie à ces décisions ou opérations avait ou devait avoir connaissance de cette violation.</w:t>
      </w:r>
    </w:p>
    <w:p w14:paraId="35094F79" w14:textId="77777777" w:rsidR="008A5A5E" w:rsidRPr="00724C64" w:rsidRDefault="008A5A5E" w:rsidP="008A5A5E">
      <w:pPr>
        <w:jc w:val="both"/>
        <w:rPr>
          <w:rFonts w:ascii="Times New Roman" w:hAnsi="Times New Roman" w:cs="Times New Roman"/>
          <w:sz w:val="24"/>
          <w:szCs w:val="24"/>
          <w:lang w:val="fr-FR"/>
        </w:rPr>
      </w:pPr>
    </w:p>
    <w:p w14:paraId="413AACD9" w14:textId="77777777" w:rsidR="00C32DAC"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 7. La société dont les actions sont admises aux négociations sur un marché visé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article 4 indique dans son rapport annuel les limitations substantielles ou charges que la société mère lui a imposées durant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année en question, ou dont elle a demandé le maintien.</w:t>
      </w:r>
    </w:p>
    <w:p w14:paraId="0305DD26" w14:textId="77777777" w:rsidR="00C32DAC" w:rsidRPr="00724C64" w:rsidRDefault="00C32DAC" w:rsidP="00DC76BC">
      <w:pPr>
        <w:jc w:val="both"/>
        <w:rPr>
          <w:rFonts w:ascii="Times New Roman" w:hAnsi="Times New Roman" w:cs="Times New Roman"/>
          <w:sz w:val="24"/>
          <w:szCs w:val="24"/>
          <w:lang w:val="fr-FR"/>
        </w:rPr>
      </w:pPr>
    </w:p>
    <w:p w14:paraId="1301A5E4"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b/>
          <w:sz w:val="24"/>
          <w:szCs w:val="24"/>
          <w:lang w:val="fr-FR"/>
        </w:rPr>
        <w:t xml:space="preserve">Art. </w:t>
      </w:r>
      <w:r w:rsidR="00C32DAC" w:rsidRPr="00724C64">
        <w:rPr>
          <w:rFonts w:ascii="Times New Roman" w:hAnsi="Times New Roman" w:cs="Times New Roman"/>
          <w:b/>
          <w:sz w:val="24"/>
          <w:szCs w:val="24"/>
          <w:lang w:val="fr-FR"/>
        </w:rPr>
        <w:t>524</w:t>
      </w:r>
      <w:r w:rsidR="00C32DAC" w:rsidRPr="00724C64">
        <w:rPr>
          <w:rFonts w:ascii="Times New Roman" w:hAnsi="Times New Roman" w:cs="Times New Roman"/>
          <w:b/>
          <w:i/>
          <w:sz w:val="24"/>
          <w:szCs w:val="24"/>
          <w:lang w:val="fr-FR"/>
        </w:rPr>
        <w:t>ter</w:t>
      </w:r>
      <w:r w:rsidRPr="00724C64">
        <w:rPr>
          <w:rFonts w:ascii="Times New Roman" w:hAnsi="Times New Roman" w:cs="Times New Roman"/>
          <w:b/>
          <w:sz w:val="24"/>
          <w:szCs w:val="24"/>
          <w:lang w:val="fr-FR"/>
        </w:rPr>
        <w:t>.</w:t>
      </w:r>
      <w:r w:rsidRPr="00724C64">
        <w:rPr>
          <w:rFonts w:ascii="Times New Roman" w:hAnsi="Times New Roman" w:cs="Times New Roman"/>
          <w:sz w:val="24"/>
          <w:szCs w:val="24"/>
          <w:lang w:val="fr-FR"/>
        </w:rPr>
        <w:t xml:space="preserve"> § </w:t>
      </w:r>
      <w:r w:rsidR="00294A61" w:rsidRPr="00724C64">
        <w:rPr>
          <w:rFonts w:ascii="Times New Roman" w:hAnsi="Times New Roman" w:cs="Times New Roman"/>
          <w:sz w:val="24"/>
          <w:szCs w:val="24"/>
          <w:lang w:val="fr-FR"/>
        </w:rPr>
        <w:t>1</w:t>
      </w:r>
      <w:r w:rsidR="00294A61" w:rsidRPr="00724C64">
        <w:rPr>
          <w:rFonts w:ascii="Times New Roman" w:hAnsi="Times New Roman" w:cs="Times New Roman"/>
          <w:sz w:val="24"/>
          <w:szCs w:val="24"/>
          <w:vertAlign w:val="superscript"/>
          <w:lang w:val="fr-FR"/>
        </w:rPr>
        <w:t>er</w:t>
      </w:r>
      <w:r w:rsidR="00294A61" w:rsidRPr="00724C64">
        <w:rPr>
          <w:rFonts w:ascii="Times New Roman" w:hAnsi="Times New Roman" w:cs="Times New Roman"/>
          <w:sz w:val="24"/>
          <w:szCs w:val="24"/>
          <w:lang w:val="fr-FR"/>
        </w:rPr>
        <w:t xml:space="preserve">. </w:t>
      </w:r>
      <w:r w:rsidRPr="00724C64">
        <w:rPr>
          <w:rFonts w:ascii="Times New Roman" w:hAnsi="Times New Roman" w:cs="Times New Roman"/>
          <w:sz w:val="24"/>
          <w:szCs w:val="24"/>
          <w:lang w:val="fr-FR"/>
        </w:rPr>
        <w:t xml:space="preserve">Si un membre du comité de direction a, directement ou indirectement, un intérêt de nature patrimoniale opposé à une décision ou à une opération relevant du comité, il doit le communiquer aux autres membres avant la délibération du comité. Sa déclaration, </w:t>
      </w:r>
      <w:r w:rsidRPr="00724C64">
        <w:rPr>
          <w:rFonts w:ascii="Times New Roman" w:hAnsi="Times New Roman" w:cs="Times New Roman"/>
          <w:sz w:val="24"/>
          <w:szCs w:val="24"/>
          <w:lang w:val="fr-FR"/>
        </w:rPr>
        <w:lastRenderedPageBreak/>
        <w:t>ainsi que les raisons justifiant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intérêt opposé précité doivent figurer au procès-verbal du comité de direction qui doit prendre la décision. Si la société a nommé un ou plusieurs commissaires, le membre du comité de direction concerne doit également en informer ces commissaires.</w:t>
      </w:r>
    </w:p>
    <w:p w14:paraId="4145E051"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En vue de la publication dans le rapport visé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article 95, ou à défaut de rapport, dans un document qui doit être déposé en même temps que les comptes annuels, le comité de direction décrit dans le procès-verbal la nature de la décision ou de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opération visée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alinéa 1</w:t>
      </w:r>
      <w:r w:rsidR="00294A61" w:rsidRPr="00724C64">
        <w:rPr>
          <w:rFonts w:ascii="Times New Roman" w:hAnsi="Times New Roman" w:cs="Times New Roman"/>
          <w:sz w:val="24"/>
          <w:szCs w:val="24"/>
          <w:vertAlign w:val="superscript"/>
          <w:lang w:val="fr-FR"/>
        </w:rPr>
        <w:t>er</w:t>
      </w:r>
      <w:r w:rsidR="00294A61" w:rsidRPr="00724C64">
        <w:rPr>
          <w:rFonts w:ascii="Times New Roman" w:hAnsi="Times New Roman" w:cs="Times New Roman"/>
          <w:sz w:val="24"/>
          <w:szCs w:val="24"/>
          <w:lang w:val="fr-FR"/>
        </w:rPr>
        <w:t xml:space="preserve"> </w:t>
      </w:r>
      <w:r w:rsidRPr="00724C64">
        <w:rPr>
          <w:rFonts w:ascii="Times New Roman" w:hAnsi="Times New Roman" w:cs="Times New Roman"/>
          <w:sz w:val="24"/>
          <w:szCs w:val="24"/>
          <w:lang w:val="fr-FR"/>
        </w:rPr>
        <w:t>et justifie la décision qui a été prise. De même, les conséquences patrimoniales de cette décision pour la société doivent être indiquées dans le procès-verbal.</w:t>
      </w:r>
    </w:p>
    <w:p w14:paraId="30BB4EA8"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Une copie du procès-verbal est transmise au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administration lors de sa prochaine réunion. Le rapport contient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intégralité du procès-verbal précité.</w:t>
      </w:r>
    </w:p>
    <w:p w14:paraId="1CC54499"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Le rapport des commissaires visé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article 143 doit contenir une description distincte des conséquences patrimoniales pour la société des décisions du comité de direction, qui comportent un intérêt opposé au sens de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alinéa 1</w:t>
      </w:r>
      <w:r w:rsidR="00294A61" w:rsidRPr="00724C64">
        <w:rPr>
          <w:rFonts w:ascii="Times New Roman" w:hAnsi="Times New Roman" w:cs="Times New Roman"/>
          <w:sz w:val="24"/>
          <w:szCs w:val="24"/>
          <w:vertAlign w:val="superscript"/>
          <w:lang w:val="fr-FR"/>
        </w:rPr>
        <w:t>er</w:t>
      </w:r>
      <w:r w:rsidRPr="00724C64">
        <w:rPr>
          <w:rFonts w:ascii="Times New Roman" w:hAnsi="Times New Roman" w:cs="Times New Roman"/>
          <w:sz w:val="24"/>
          <w:szCs w:val="24"/>
          <w:lang w:val="fr-FR"/>
        </w:rPr>
        <w:t>.</w:t>
      </w:r>
    </w:p>
    <w:p w14:paraId="56E55296"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Pour les sociétés ayant fait ou faisant publiquement appel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épargne, le membre du comité de direction visé à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alinéa 1</w:t>
      </w:r>
      <w:r w:rsidR="00294A61" w:rsidRPr="00724C64">
        <w:rPr>
          <w:rFonts w:ascii="Times New Roman" w:hAnsi="Times New Roman" w:cs="Times New Roman"/>
          <w:sz w:val="24"/>
          <w:szCs w:val="24"/>
          <w:vertAlign w:val="superscript"/>
          <w:lang w:val="fr-FR"/>
        </w:rPr>
        <w:t>er</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 xml:space="preserve"> ne peut participer aux délibérations du comité de direction concernant ces opérations ou ces décisions, ni prendre part au vote.</w:t>
      </w:r>
    </w:p>
    <w:p w14:paraId="369E1664" w14:textId="77777777" w:rsidR="008A5A5E" w:rsidRPr="00724C64" w:rsidRDefault="008A5A5E" w:rsidP="008A5A5E">
      <w:pPr>
        <w:jc w:val="both"/>
        <w:rPr>
          <w:rFonts w:ascii="Times New Roman" w:hAnsi="Times New Roman" w:cs="Times New Roman"/>
          <w:sz w:val="24"/>
          <w:szCs w:val="24"/>
          <w:lang w:val="fr-FR"/>
        </w:rPr>
      </w:pPr>
    </w:p>
    <w:p w14:paraId="69CDC242" w14:textId="77777777" w:rsidR="008A5A5E"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 2. Par dérogation au § 1</w:t>
      </w:r>
      <w:r w:rsidR="00294A61" w:rsidRPr="00724C64">
        <w:rPr>
          <w:rFonts w:ascii="Times New Roman" w:hAnsi="Times New Roman" w:cs="Times New Roman"/>
          <w:sz w:val="24"/>
          <w:szCs w:val="24"/>
          <w:vertAlign w:val="superscript"/>
          <w:lang w:val="fr-FR"/>
        </w:rPr>
        <w:t>er</w:t>
      </w:r>
      <w:r w:rsidRPr="00724C64">
        <w:rPr>
          <w:rFonts w:ascii="Times New Roman" w:hAnsi="Times New Roman" w:cs="Times New Roman"/>
          <w:sz w:val="24"/>
          <w:szCs w:val="24"/>
          <w:lang w:val="fr-FR"/>
        </w:rPr>
        <w:t>, les statuts peuvent prévoir que le membre du comité de direction informe le conseil d</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administration. Celui-ci approuve seul la décision ou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opération, en suivant, le cas échéant, la procédure décrite à l</w:t>
      </w:r>
      <w:r w:rsidR="00294A61" w:rsidRPr="00724C64">
        <w:rPr>
          <w:rFonts w:ascii="Times New Roman" w:hAnsi="Times New Roman" w:cs="Times New Roman"/>
          <w:sz w:val="24"/>
          <w:szCs w:val="24"/>
          <w:lang w:val="fr-FR"/>
        </w:rPr>
        <w:t>’article 523, § 1</w:t>
      </w:r>
      <w:r w:rsidR="00294A61" w:rsidRPr="00724C64">
        <w:rPr>
          <w:rFonts w:ascii="Times New Roman" w:hAnsi="Times New Roman" w:cs="Times New Roman"/>
          <w:sz w:val="24"/>
          <w:szCs w:val="24"/>
          <w:vertAlign w:val="superscript"/>
          <w:lang w:val="fr-FR"/>
        </w:rPr>
        <w:t>er</w:t>
      </w:r>
      <w:r w:rsidRPr="00724C64">
        <w:rPr>
          <w:rFonts w:ascii="Times New Roman" w:hAnsi="Times New Roman" w:cs="Times New Roman"/>
          <w:sz w:val="24"/>
          <w:szCs w:val="24"/>
          <w:lang w:val="fr-FR"/>
        </w:rPr>
        <w:t>.</w:t>
      </w:r>
    </w:p>
    <w:p w14:paraId="15A24634" w14:textId="77777777" w:rsidR="008A5A5E" w:rsidRPr="00724C64" w:rsidRDefault="008A5A5E" w:rsidP="008A5A5E">
      <w:pPr>
        <w:jc w:val="both"/>
        <w:rPr>
          <w:rFonts w:ascii="Times New Roman" w:hAnsi="Times New Roman" w:cs="Times New Roman"/>
          <w:sz w:val="24"/>
          <w:szCs w:val="24"/>
          <w:lang w:val="fr-FR"/>
        </w:rPr>
      </w:pPr>
    </w:p>
    <w:p w14:paraId="0D6C05C5" w14:textId="77777777" w:rsidR="00C32DAC" w:rsidRPr="00724C64" w:rsidRDefault="008A5A5E" w:rsidP="008A5A5E">
      <w:pPr>
        <w:jc w:val="both"/>
        <w:rPr>
          <w:rFonts w:ascii="Times New Roman" w:hAnsi="Times New Roman" w:cs="Times New Roman"/>
          <w:sz w:val="24"/>
          <w:szCs w:val="24"/>
          <w:lang w:val="fr-FR"/>
        </w:rPr>
      </w:pPr>
      <w:r w:rsidRPr="00724C64">
        <w:rPr>
          <w:rFonts w:ascii="Times New Roman" w:hAnsi="Times New Roman" w:cs="Times New Roman"/>
          <w:sz w:val="24"/>
          <w:szCs w:val="24"/>
          <w:lang w:val="fr-FR"/>
        </w:rPr>
        <w:t xml:space="preserve">  § 3. Dans tous les cas, l</w:t>
      </w:r>
      <w:r w:rsidR="00294A61" w:rsidRPr="00724C64">
        <w:rPr>
          <w:rFonts w:ascii="Times New Roman" w:hAnsi="Times New Roman" w:cs="Times New Roman"/>
          <w:sz w:val="24"/>
          <w:szCs w:val="24"/>
          <w:lang w:val="fr-FR"/>
        </w:rPr>
        <w:t>’</w:t>
      </w:r>
      <w:r w:rsidRPr="00724C64">
        <w:rPr>
          <w:rFonts w:ascii="Times New Roman" w:hAnsi="Times New Roman" w:cs="Times New Roman"/>
          <w:sz w:val="24"/>
          <w:szCs w:val="24"/>
          <w:lang w:val="fr-FR"/>
        </w:rPr>
        <w:t>article 523, §§ 2 et 3, est applicable.</w:t>
      </w:r>
    </w:p>
    <w:p w14:paraId="042617FC" w14:textId="77777777" w:rsidR="006611F7" w:rsidRPr="00724C64" w:rsidRDefault="00135498" w:rsidP="00DC76BC">
      <w:pPr>
        <w:jc w:val="both"/>
        <w:rPr>
          <w:lang w:val="fr-FR"/>
        </w:rPr>
      </w:pPr>
    </w:p>
    <w:p w14:paraId="4472C19D" w14:textId="77777777" w:rsidR="00DB760F" w:rsidRPr="00724C64" w:rsidRDefault="00DB760F" w:rsidP="00DC76BC">
      <w:pPr>
        <w:jc w:val="both"/>
        <w:rPr>
          <w:rFonts w:ascii="Times New Roman" w:hAnsi="Times New Roman" w:cs="Times New Roman"/>
          <w:sz w:val="24"/>
          <w:szCs w:val="24"/>
          <w:lang w:val="fr-FR"/>
        </w:rPr>
      </w:pPr>
      <w:r w:rsidRPr="00724C64">
        <w:rPr>
          <w:rFonts w:ascii="Times New Roman" w:hAnsi="Times New Roman" w:cs="Times New Roman"/>
          <w:b/>
          <w:sz w:val="24"/>
          <w:szCs w:val="24"/>
          <w:lang w:val="fr-FR"/>
        </w:rPr>
        <w:t xml:space="preserve">Art. 526bis. </w:t>
      </w:r>
      <w:r w:rsidRPr="00724C64">
        <w:rPr>
          <w:rFonts w:ascii="Times New Roman" w:hAnsi="Times New Roman" w:cs="Times New Roman"/>
          <w:sz w:val="24"/>
          <w:szCs w:val="24"/>
          <w:lang w:val="fr-FR"/>
        </w:rPr>
        <w:t>(…)</w:t>
      </w:r>
    </w:p>
    <w:p w14:paraId="017A7E2E" w14:textId="77777777" w:rsidR="00DB760F" w:rsidRPr="00724C64" w:rsidRDefault="00DB760F" w:rsidP="00DB760F">
      <w:pPr>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6. Le commissaire et, le cas échéant, le réviseur d'entreprises chargé du contrôle légal des comptes consolidés ou le cabinet d'audit enregistré:</w:t>
      </w:r>
    </w:p>
    <w:p w14:paraId="53474B87" w14:textId="77777777" w:rsidR="00DB760F" w:rsidRPr="00724C64" w:rsidRDefault="00DB760F" w:rsidP="00DB760F">
      <w:pPr>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   1) confirment chaque année par écrit au comité d'audit, selon le cas, que le commissaire ou le réviseur d'entreprises chargé du contrôle légal des comptes consolidés et ses associés ainsi que les membres des instances dirigeantes et les gestionnaires qui effectuent le contrôle légal des comptes sont indépendants par rapport à la société;</w:t>
      </w:r>
    </w:p>
    <w:p w14:paraId="7129694F" w14:textId="77777777" w:rsidR="00DB760F" w:rsidRPr="00724C64" w:rsidRDefault="00DB760F" w:rsidP="00DB760F">
      <w:pPr>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   2) communiquent chaque année au comité d'audit les services additionnels fournis à la société;</w:t>
      </w:r>
    </w:p>
    <w:p w14:paraId="5CB9FD40" w14:textId="77777777" w:rsidR="00DB760F" w:rsidRPr="00724C64" w:rsidRDefault="00DB760F" w:rsidP="00DB760F">
      <w:pPr>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   3) examinent avec le comité d'audit les risques pesant sur leur indépendance et les mesures de sauvegarde appliquées pour atténuer ces risques, consignées par eux. En particulier, ils informent et analysent avec le comité d'audit les risques pesant sur leur indépendance et les mesures de sauvegarde appliquées pour atténuer ces risques, lorsque les honoraires totaux relatifs à une entité d'intérêt public visée à l'article 4/1 qu'ils perçoivent dépassent les critères fixés par l'article 4, § 3, du règlement (UE) n° 537/2014;</w:t>
      </w:r>
    </w:p>
    <w:p w14:paraId="66355C56" w14:textId="77777777" w:rsidR="00DB760F" w:rsidRPr="00724C64" w:rsidRDefault="00DB760F" w:rsidP="00DB760F">
      <w:pPr>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   4) établissent un rapport complémentaire visé à l'article 11 du règlement (UE) n° 537/2014;</w:t>
      </w:r>
    </w:p>
    <w:p w14:paraId="28243226" w14:textId="77777777" w:rsidR="00DB760F" w:rsidRPr="00724C64" w:rsidRDefault="00DB760F" w:rsidP="00DB760F">
      <w:pPr>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   5) confirment que le rapport d'audit est conforme au contenu du rapport complémentaire destiné au comité d'audit visé à l'article 11 du règlement (UE) n° 537/2014.</w:t>
      </w:r>
    </w:p>
    <w:p w14:paraId="0FA4ACA8" w14:textId="77777777" w:rsidR="00DB760F" w:rsidRPr="00724C64" w:rsidRDefault="00DB760F" w:rsidP="00DB760F">
      <w:pPr>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   Dans les sociétés répondant aux critères décrits sous le paragraphe 3 qui ne constituent pas un comité d'audit, les missions du commissaire et, le cas échéant, du réviseur d'entreprises </w:t>
      </w:r>
      <w:r w:rsidRPr="00724C64">
        <w:rPr>
          <w:rFonts w:ascii="Times New Roman" w:hAnsi="Times New Roman" w:cs="Times New Roman"/>
          <w:sz w:val="24"/>
          <w:szCs w:val="24"/>
          <w:lang w:val="fr-BE"/>
        </w:rPr>
        <w:lastRenderedPageBreak/>
        <w:t>chargé du contrôle légal des comptes consolidés reprises, sous le paragraphe 6 restent applicables mais le sont à l'égard du conseil d'administration.</w:t>
      </w:r>
    </w:p>
    <w:p w14:paraId="3B805C22" w14:textId="77777777" w:rsidR="00DB760F" w:rsidRPr="00724C64" w:rsidRDefault="00DB760F" w:rsidP="00DB760F">
      <w:pPr>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   Le commissaire et, le cas échéant, le réviseur d'entreprises chargé du contrôle légal des comptes consolidés adressent sur une base annuelle au comité d'audit, d'une part, si un tel comité a été constitué, et au conseil d'administration, d'autre part, le rapport complémentaire visé à l'article 11 du règlement (UE) n° 537/2014. Ce rapport complémentaire est adressé au plus tard à la date de présentation du rapport d'audit visé aux articles 144 et 148 et à l'article 10 du règlement (UE) n° 537/2014.</w:t>
      </w:r>
    </w:p>
    <w:p w14:paraId="465B598C" w14:textId="77777777" w:rsidR="00DB760F" w:rsidRPr="00724C64" w:rsidRDefault="00DB760F" w:rsidP="00DB760F">
      <w:pPr>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   Sur demande motivée de l'Autorité des services et marchés financiers, le comité d'audit ou, le cas échéant, le conseil d'administration, transmettent le rapport complémentaire visé à l'article 11 du règlement (UE) n° 537/2014.</w:t>
      </w:r>
    </w:p>
    <w:p w14:paraId="3987177E" w14:textId="77777777" w:rsidR="00DB760F" w:rsidRPr="00724C64" w:rsidRDefault="00DB760F" w:rsidP="00DB760F">
      <w:pPr>
        <w:jc w:val="both"/>
        <w:rPr>
          <w:rFonts w:ascii="Times New Roman" w:hAnsi="Times New Roman" w:cs="Times New Roman"/>
          <w:sz w:val="24"/>
          <w:szCs w:val="24"/>
          <w:lang w:val="fr-BE"/>
        </w:rPr>
      </w:pPr>
    </w:p>
    <w:p w14:paraId="0E9D0921" w14:textId="77777777" w:rsidR="00DB760F" w:rsidRPr="00724C64" w:rsidRDefault="00DB760F" w:rsidP="00DB760F">
      <w:pPr>
        <w:spacing w:line="240" w:lineRule="auto"/>
        <w:jc w:val="center"/>
        <w:rPr>
          <w:rFonts w:ascii="Times New Roman" w:hAnsi="Times New Roman" w:cs="Times New Roman"/>
          <w:b/>
          <w:sz w:val="24"/>
          <w:szCs w:val="24"/>
          <w:lang w:val="fr-FR"/>
        </w:rPr>
      </w:pPr>
      <w:r w:rsidRPr="00724C64">
        <w:rPr>
          <w:rFonts w:ascii="Times New Roman" w:hAnsi="Times New Roman" w:cs="Times New Roman"/>
          <w:b/>
          <w:sz w:val="24"/>
          <w:szCs w:val="24"/>
          <w:lang w:val="fr-FR"/>
        </w:rPr>
        <w:t>Règlement (UE) n° 537/2014</w:t>
      </w:r>
    </w:p>
    <w:p w14:paraId="3973EDFD" w14:textId="77777777" w:rsidR="00DB760F" w:rsidRPr="00724C64" w:rsidRDefault="00DB760F" w:rsidP="00DB760F">
      <w:pPr>
        <w:spacing w:line="240" w:lineRule="auto"/>
        <w:rPr>
          <w:rFonts w:ascii="Times New Roman" w:hAnsi="Times New Roman" w:cs="Times New Roman"/>
          <w:b/>
          <w:sz w:val="24"/>
          <w:szCs w:val="24"/>
          <w:lang w:val="fr-FR"/>
        </w:rPr>
      </w:pPr>
    </w:p>
    <w:p w14:paraId="2F7DC2D3" w14:textId="77777777" w:rsidR="00DB760F" w:rsidRPr="00724C64" w:rsidRDefault="00DB760F" w:rsidP="00DB760F">
      <w:pPr>
        <w:spacing w:line="240" w:lineRule="auto"/>
        <w:rPr>
          <w:rFonts w:ascii="Times New Roman" w:hAnsi="Times New Roman" w:cs="Times New Roman"/>
          <w:b/>
          <w:sz w:val="24"/>
          <w:szCs w:val="24"/>
          <w:lang w:val="fr-BE"/>
        </w:rPr>
      </w:pPr>
      <w:r w:rsidRPr="00724C64">
        <w:rPr>
          <w:rFonts w:ascii="Times New Roman" w:hAnsi="Times New Roman" w:cs="Times New Roman"/>
          <w:b/>
          <w:sz w:val="24"/>
          <w:szCs w:val="24"/>
          <w:lang w:val="fr-BE"/>
        </w:rPr>
        <w:t>Article 10</w:t>
      </w:r>
    </w:p>
    <w:p w14:paraId="06A7F02C" w14:textId="77777777" w:rsidR="00DB760F" w:rsidRPr="00724C64" w:rsidRDefault="00DB760F" w:rsidP="00DB760F">
      <w:pPr>
        <w:spacing w:line="240" w:lineRule="auto"/>
        <w:rPr>
          <w:rFonts w:ascii="Times New Roman" w:hAnsi="Times New Roman" w:cs="Times New Roman"/>
          <w:b/>
          <w:sz w:val="24"/>
          <w:szCs w:val="24"/>
          <w:lang w:val="fr-BE"/>
        </w:rPr>
      </w:pPr>
      <w:r w:rsidRPr="00724C64">
        <w:rPr>
          <w:rFonts w:ascii="Times New Roman" w:hAnsi="Times New Roman" w:cs="Times New Roman"/>
          <w:b/>
          <w:sz w:val="24"/>
          <w:szCs w:val="24"/>
          <w:lang w:val="fr-BE"/>
        </w:rPr>
        <w:t xml:space="preserve"> </w:t>
      </w:r>
    </w:p>
    <w:p w14:paraId="73B58174" w14:textId="77777777" w:rsidR="00DB760F" w:rsidRPr="00724C64" w:rsidRDefault="00DB760F" w:rsidP="00DB760F">
      <w:pPr>
        <w:spacing w:line="240" w:lineRule="auto"/>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Rapport d'audit </w:t>
      </w:r>
    </w:p>
    <w:p w14:paraId="15342532" w14:textId="77777777" w:rsidR="00DB760F" w:rsidRPr="00724C64" w:rsidRDefault="00DB760F" w:rsidP="00DB760F">
      <w:pPr>
        <w:spacing w:line="240" w:lineRule="auto"/>
        <w:rPr>
          <w:rFonts w:ascii="Times New Roman" w:hAnsi="Times New Roman" w:cs="Times New Roman"/>
          <w:sz w:val="24"/>
          <w:szCs w:val="24"/>
          <w:lang w:val="fr-BE"/>
        </w:rPr>
      </w:pPr>
    </w:p>
    <w:p w14:paraId="0C83B1EE" w14:textId="77777777" w:rsidR="00DB760F" w:rsidRPr="00724C64" w:rsidRDefault="00DB760F" w:rsidP="00DB760F">
      <w:pPr>
        <w:pStyle w:val="ListParagraph"/>
        <w:numPr>
          <w:ilvl w:val="0"/>
          <w:numId w:val="1"/>
        </w:numPr>
        <w:spacing w:line="240" w:lineRule="auto"/>
        <w:ind w:left="426"/>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Les contrôleurs légaux des comptes ou les cabinets d'audit présentent les résultats du contrôle légal des comptes de l'entité d'intérêt public dans un rapport d'audit. </w:t>
      </w:r>
    </w:p>
    <w:p w14:paraId="334DA4DE" w14:textId="77777777" w:rsidR="00DB760F" w:rsidRPr="00724C64" w:rsidRDefault="00DB760F" w:rsidP="00DB760F">
      <w:pPr>
        <w:pStyle w:val="ListParagraph"/>
        <w:numPr>
          <w:ilvl w:val="0"/>
          <w:numId w:val="1"/>
        </w:numPr>
        <w:spacing w:line="240" w:lineRule="auto"/>
        <w:ind w:left="426"/>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Le rapport d'audit est élaboré conformément à l'article 28 de la directive 2006/43/CE et comprend, en outre, au moins les éléments suivants: </w:t>
      </w:r>
    </w:p>
    <w:p w14:paraId="44BAB556" w14:textId="77777777" w:rsidR="00DB760F" w:rsidRPr="00724C64" w:rsidRDefault="00DB760F" w:rsidP="00DB760F">
      <w:pPr>
        <w:pStyle w:val="ListParagraph"/>
        <w:numPr>
          <w:ilvl w:val="1"/>
          <w:numId w:val="1"/>
        </w:numPr>
        <w:spacing w:line="240" w:lineRule="auto"/>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il indique qui ou quel organisme a désigné les contrôleurs légaux des comptes ou les cabinets d'audit; </w:t>
      </w:r>
    </w:p>
    <w:p w14:paraId="49CB722B" w14:textId="77777777" w:rsidR="00DB760F" w:rsidRPr="00724C64" w:rsidRDefault="00DB760F" w:rsidP="00DB760F">
      <w:pPr>
        <w:pStyle w:val="ListParagraph"/>
        <w:numPr>
          <w:ilvl w:val="1"/>
          <w:numId w:val="1"/>
        </w:numPr>
        <w:spacing w:line="240" w:lineRule="auto"/>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il indique la date de cette désignation et la durée totale de mission sans interruption, y compris les reconductions et les renouvellements précédents des contrôleurs légaux des comptes ou cabinets d'audit; </w:t>
      </w:r>
    </w:p>
    <w:p w14:paraId="1CE7B1DE" w14:textId="77777777" w:rsidR="00DB760F" w:rsidRPr="00724C64" w:rsidRDefault="00DB760F" w:rsidP="00DB760F">
      <w:pPr>
        <w:pStyle w:val="ListParagraph"/>
        <w:numPr>
          <w:ilvl w:val="1"/>
          <w:numId w:val="1"/>
        </w:numPr>
        <w:spacing w:line="240" w:lineRule="auto"/>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il fournit, pour étayer l'avis d'audit, les éléments suivants: </w:t>
      </w:r>
    </w:p>
    <w:p w14:paraId="7F9F47BE" w14:textId="77777777" w:rsidR="00DB760F" w:rsidRPr="00724C64" w:rsidRDefault="00DB760F" w:rsidP="00DB760F">
      <w:pPr>
        <w:pStyle w:val="ListParagraph"/>
        <w:numPr>
          <w:ilvl w:val="2"/>
          <w:numId w:val="1"/>
        </w:numPr>
        <w:spacing w:line="240" w:lineRule="auto"/>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une description des risques jugés les plus importants d'anomalies significatives, y compris les risques d'anomalie significative due à une fraude; </w:t>
      </w:r>
    </w:p>
    <w:p w14:paraId="1C9049C6" w14:textId="77777777" w:rsidR="00DB760F" w:rsidRPr="00724C64" w:rsidRDefault="00DB760F" w:rsidP="00DB760F">
      <w:pPr>
        <w:pStyle w:val="ListParagraph"/>
        <w:numPr>
          <w:ilvl w:val="2"/>
          <w:numId w:val="1"/>
        </w:numPr>
        <w:spacing w:line="240" w:lineRule="auto"/>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une synthèse des réponses du contrôleur légal des comptes face à ces risques; et </w:t>
      </w:r>
    </w:p>
    <w:p w14:paraId="666AED3F" w14:textId="77777777" w:rsidR="00DB760F" w:rsidRPr="00724C64" w:rsidRDefault="00DB760F" w:rsidP="00DB760F">
      <w:pPr>
        <w:pStyle w:val="ListParagraph"/>
        <w:numPr>
          <w:ilvl w:val="2"/>
          <w:numId w:val="1"/>
        </w:numPr>
        <w:spacing w:line="240" w:lineRule="auto"/>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le cas échéant, les principales observations relatives à ces risques. Lorsque cela est pertinent au regard des informations susmentionnées fournies dans le rapport d'audit concernant chaque risque jugé important d'anomalie significative, le rapport d'audit fait clairement référence à la divulgation qui a été faite, dans les états financiers, de ces informations; </w:t>
      </w:r>
    </w:p>
    <w:p w14:paraId="2F1C6C32" w14:textId="77777777" w:rsidR="00DB760F" w:rsidRPr="00724C64" w:rsidRDefault="00DB760F" w:rsidP="00DB760F">
      <w:pPr>
        <w:pStyle w:val="ListParagraph"/>
        <w:numPr>
          <w:ilvl w:val="1"/>
          <w:numId w:val="1"/>
        </w:numPr>
        <w:spacing w:line="240" w:lineRule="auto"/>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il explique dans quelle mesure le contrôle légal des comptes a été considéré comme permettant de déceler les irrégularités, notamment la fraude; </w:t>
      </w:r>
    </w:p>
    <w:p w14:paraId="706F79A0" w14:textId="77777777" w:rsidR="00DB760F" w:rsidRPr="00724C64" w:rsidRDefault="00DB760F" w:rsidP="00DB760F">
      <w:pPr>
        <w:pStyle w:val="ListParagraph"/>
        <w:numPr>
          <w:ilvl w:val="1"/>
          <w:numId w:val="1"/>
        </w:numPr>
        <w:spacing w:line="240" w:lineRule="auto"/>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il confirme que l'avis d'audit est conforme au contenu du rapport complémentaire destiné au comité d'audit visé à l'article 11; </w:t>
      </w:r>
    </w:p>
    <w:p w14:paraId="7F99E98E" w14:textId="77777777" w:rsidR="00DB760F" w:rsidRPr="00724C64" w:rsidRDefault="00DB760F" w:rsidP="00DB760F">
      <w:pPr>
        <w:pStyle w:val="ListParagraph"/>
        <w:numPr>
          <w:ilvl w:val="1"/>
          <w:numId w:val="1"/>
        </w:numPr>
        <w:spacing w:line="240" w:lineRule="auto"/>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il atteste qu'il n'a pas été fourni de services autres que d'audit interdits visés à l'article 5, paragraphe 1, et que les contrôleurs légaux des comptes ou les cabinets d'audit sont restés indépendants vis-à-vis de l'entité contrôlée au cours de l'audit; </w:t>
      </w:r>
    </w:p>
    <w:p w14:paraId="4EA1E54B" w14:textId="77777777" w:rsidR="00DB760F" w:rsidRPr="00724C64" w:rsidRDefault="00DB760F" w:rsidP="00DB760F">
      <w:pPr>
        <w:pStyle w:val="ListParagraph"/>
        <w:numPr>
          <w:ilvl w:val="1"/>
          <w:numId w:val="1"/>
        </w:numPr>
        <w:spacing w:line="240" w:lineRule="auto"/>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lastRenderedPageBreak/>
        <w:t xml:space="preserve">il indique les services, outre le contrôle légal des comptes, qui ont été fournis par le contrôleur légal des comptes ou le cabinet d'audit, à l'entité contrôlée et sa ou ses filiales, et qui n'ont pas été communiqués dans le rapport de gestion ou les états financiers. </w:t>
      </w:r>
    </w:p>
    <w:p w14:paraId="33E66010" w14:textId="77777777" w:rsidR="00DB760F" w:rsidRPr="00724C64" w:rsidRDefault="00DB760F" w:rsidP="00DB760F">
      <w:pPr>
        <w:spacing w:line="240" w:lineRule="auto"/>
        <w:ind w:left="426"/>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Les États membres peuvent fixer des exigences supplémentaires en rapport avec le contenu du rapport d'audit. </w:t>
      </w:r>
    </w:p>
    <w:p w14:paraId="28001C48" w14:textId="77777777" w:rsidR="00DB760F" w:rsidRPr="00724C64" w:rsidRDefault="00DB760F" w:rsidP="00DB760F">
      <w:pPr>
        <w:pStyle w:val="ListParagraph"/>
        <w:numPr>
          <w:ilvl w:val="0"/>
          <w:numId w:val="1"/>
        </w:numPr>
        <w:spacing w:line="240" w:lineRule="auto"/>
        <w:ind w:left="426"/>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 xml:space="preserve">Hormis l'exigence énoncée au paragraphe 2, point e), le rapport d'audit ne contient pas de références au rapport complémentaire destiné au comité d'audit visé à l'article 11. Le rapport d'audit est rédigé d'une manière claire et non ambiguë. </w:t>
      </w:r>
    </w:p>
    <w:p w14:paraId="149690A7" w14:textId="7F053D0D" w:rsidR="00301895" w:rsidRPr="00724C64" w:rsidRDefault="00DB760F" w:rsidP="00260799">
      <w:pPr>
        <w:pStyle w:val="ListParagraph"/>
        <w:numPr>
          <w:ilvl w:val="0"/>
          <w:numId w:val="1"/>
        </w:numPr>
        <w:spacing w:line="240" w:lineRule="auto"/>
        <w:ind w:left="426"/>
        <w:jc w:val="both"/>
        <w:rPr>
          <w:rFonts w:ascii="Times New Roman" w:hAnsi="Times New Roman" w:cs="Times New Roman"/>
          <w:sz w:val="24"/>
          <w:szCs w:val="24"/>
          <w:lang w:val="fr-BE"/>
        </w:rPr>
      </w:pPr>
      <w:r w:rsidRPr="00724C64">
        <w:rPr>
          <w:rFonts w:ascii="Times New Roman" w:hAnsi="Times New Roman" w:cs="Times New Roman"/>
          <w:sz w:val="24"/>
          <w:szCs w:val="24"/>
          <w:lang w:val="fr-BE"/>
        </w:rPr>
        <w:t>Le contrôleur légal des comptes ou le cabinet d'audit ne fait pas usage du nom d'une autorité compétente, quelle qu'elle soit, d'une manière qui puisse indiquer ou laisser entendre que cette autorité approuve ou cautionne le rapport d'audit.</w:t>
      </w:r>
    </w:p>
    <w:sectPr w:rsidR="00301895" w:rsidRPr="00724C64" w:rsidSect="009D511B">
      <w:headerReference w:type="even" r:id="rId35"/>
      <w:headerReference w:type="default" r:id="rId36"/>
      <w:footerReference w:type="even" r:id="rId37"/>
      <w:footerReference w:type="default" r:id="rId38"/>
      <w:headerReference w:type="first" r:id="rId39"/>
      <w:footerReference w:type="first" r:id="rId40"/>
      <w:pgSz w:w="11906" w:h="16838"/>
      <w:pgMar w:top="1418" w:right="1418" w:bottom="1418" w:left="1418"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283EC" w14:textId="77777777" w:rsidR="00786ED8" w:rsidRDefault="00786ED8" w:rsidP="00786ED8">
      <w:pPr>
        <w:spacing w:line="240" w:lineRule="auto"/>
      </w:pPr>
      <w:r>
        <w:separator/>
      </w:r>
    </w:p>
  </w:endnote>
  <w:endnote w:type="continuationSeparator" w:id="0">
    <w:p w14:paraId="7E201E21" w14:textId="77777777" w:rsidR="00786ED8" w:rsidRDefault="00786ED8" w:rsidP="00786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79B6" w14:textId="77777777" w:rsidR="00786ED8" w:rsidRDefault="0078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5292" w14:textId="77777777" w:rsidR="00786ED8" w:rsidRDefault="00786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0491" w14:textId="77777777" w:rsidR="00786ED8" w:rsidRDefault="00786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19B87" w14:textId="77777777" w:rsidR="00786ED8" w:rsidRDefault="00786ED8" w:rsidP="00786ED8">
      <w:pPr>
        <w:spacing w:line="240" w:lineRule="auto"/>
      </w:pPr>
      <w:r>
        <w:separator/>
      </w:r>
    </w:p>
  </w:footnote>
  <w:footnote w:type="continuationSeparator" w:id="0">
    <w:p w14:paraId="283BFF12" w14:textId="77777777" w:rsidR="00786ED8" w:rsidRDefault="00786ED8" w:rsidP="00786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B21A" w14:textId="77777777" w:rsidR="00786ED8" w:rsidRDefault="00786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0C7F" w14:textId="77777777" w:rsidR="00786ED8" w:rsidRDefault="00786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37955" w14:textId="77777777" w:rsidR="00786ED8" w:rsidRDefault="0078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6974"/>
    <w:multiLevelType w:val="hybridMultilevel"/>
    <w:tmpl w:val="41DACDFC"/>
    <w:lvl w:ilvl="0" w:tplc="C534E36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DAC"/>
    <w:rsid w:val="00013407"/>
    <w:rsid w:val="000932CB"/>
    <w:rsid w:val="000F1CAF"/>
    <w:rsid w:val="00135498"/>
    <w:rsid w:val="00197568"/>
    <w:rsid w:val="001B1CD4"/>
    <w:rsid w:val="00260799"/>
    <w:rsid w:val="00294A61"/>
    <w:rsid w:val="00301895"/>
    <w:rsid w:val="00312122"/>
    <w:rsid w:val="0041382C"/>
    <w:rsid w:val="004A7C5F"/>
    <w:rsid w:val="007005F1"/>
    <w:rsid w:val="00724C64"/>
    <w:rsid w:val="00786ED8"/>
    <w:rsid w:val="007A390B"/>
    <w:rsid w:val="008A5A5E"/>
    <w:rsid w:val="008B7407"/>
    <w:rsid w:val="009D511B"/>
    <w:rsid w:val="00AE773C"/>
    <w:rsid w:val="00AF325E"/>
    <w:rsid w:val="00BC0BE5"/>
    <w:rsid w:val="00C32DAC"/>
    <w:rsid w:val="00DA4BD7"/>
    <w:rsid w:val="00DB760F"/>
    <w:rsid w:val="00DB7E33"/>
    <w:rsid w:val="00DC76BC"/>
    <w:rsid w:val="00F47E45"/>
    <w:rsid w:val="00F610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8E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DA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1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11B"/>
    <w:rPr>
      <w:rFonts w:ascii="Tahoma" w:hAnsi="Tahoma" w:cs="Tahoma"/>
      <w:sz w:val="16"/>
      <w:szCs w:val="16"/>
    </w:rPr>
  </w:style>
  <w:style w:type="paragraph" w:styleId="ListParagraph">
    <w:name w:val="List Paragraph"/>
    <w:basedOn w:val="Normal"/>
    <w:uiPriority w:val="34"/>
    <w:qFormat/>
    <w:rsid w:val="00DB760F"/>
    <w:pPr>
      <w:ind w:left="720"/>
      <w:contextualSpacing/>
    </w:pPr>
  </w:style>
  <w:style w:type="character" w:styleId="CommentReference">
    <w:name w:val="annotation reference"/>
    <w:basedOn w:val="DefaultParagraphFont"/>
    <w:uiPriority w:val="99"/>
    <w:semiHidden/>
    <w:unhideWhenUsed/>
    <w:rsid w:val="00197568"/>
    <w:rPr>
      <w:sz w:val="16"/>
      <w:szCs w:val="16"/>
    </w:rPr>
  </w:style>
  <w:style w:type="paragraph" w:styleId="CommentText">
    <w:name w:val="annotation text"/>
    <w:basedOn w:val="Normal"/>
    <w:link w:val="CommentTextChar"/>
    <w:uiPriority w:val="99"/>
    <w:semiHidden/>
    <w:unhideWhenUsed/>
    <w:rsid w:val="00197568"/>
    <w:pPr>
      <w:spacing w:line="240" w:lineRule="auto"/>
    </w:pPr>
    <w:rPr>
      <w:sz w:val="20"/>
      <w:szCs w:val="20"/>
    </w:rPr>
  </w:style>
  <w:style w:type="character" w:customStyle="1" w:styleId="CommentTextChar">
    <w:name w:val="Comment Text Char"/>
    <w:basedOn w:val="DefaultParagraphFont"/>
    <w:link w:val="CommentText"/>
    <w:uiPriority w:val="99"/>
    <w:semiHidden/>
    <w:rsid w:val="00197568"/>
    <w:rPr>
      <w:sz w:val="20"/>
      <w:szCs w:val="20"/>
    </w:rPr>
  </w:style>
  <w:style w:type="paragraph" w:styleId="CommentSubject">
    <w:name w:val="annotation subject"/>
    <w:basedOn w:val="CommentText"/>
    <w:next w:val="CommentText"/>
    <w:link w:val="CommentSubjectChar"/>
    <w:uiPriority w:val="99"/>
    <w:semiHidden/>
    <w:unhideWhenUsed/>
    <w:rsid w:val="00197568"/>
    <w:rPr>
      <w:b/>
      <w:bCs/>
    </w:rPr>
  </w:style>
  <w:style w:type="character" w:customStyle="1" w:styleId="CommentSubjectChar">
    <w:name w:val="Comment Subject Char"/>
    <w:basedOn w:val="CommentTextChar"/>
    <w:link w:val="CommentSubject"/>
    <w:uiPriority w:val="99"/>
    <w:semiHidden/>
    <w:rsid w:val="00197568"/>
    <w:rPr>
      <w:b/>
      <w:bCs/>
      <w:sz w:val="20"/>
      <w:szCs w:val="20"/>
    </w:rPr>
  </w:style>
  <w:style w:type="character" w:styleId="Hyperlink">
    <w:name w:val="Hyperlink"/>
    <w:basedOn w:val="DefaultParagraphFont"/>
    <w:uiPriority w:val="99"/>
    <w:semiHidden/>
    <w:unhideWhenUsed/>
    <w:rsid w:val="00301895"/>
    <w:rPr>
      <w:color w:val="0000FF"/>
      <w:u w:val="single"/>
    </w:rPr>
  </w:style>
  <w:style w:type="paragraph" w:styleId="Header">
    <w:name w:val="header"/>
    <w:basedOn w:val="Normal"/>
    <w:link w:val="HeaderChar"/>
    <w:uiPriority w:val="99"/>
    <w:unhideWhenUsed/>
    <w:rsid w:val="00786ED8"/>
    <w:pPr>
      <w:tabs>
        <w:tab w:val="center" w:pos="4513"/>
        <w:tab w:val="right" w:pos="9026"/>
      </w:tabs>
      <w:spacing w:line="240" w:lineRule="auto"/>
    </w:pPr>
  </w:style>
  <w:style w:type="character" w:customStyle="1" w:styleId="HeaderChar">
    <w:name w:val="Header Char"/>
    <w:basedOn w:val="DefaultParagraphFont"/>
    <w:link w:val="Header"/>
    <w:uiPriority w:val="99"/>
    <w:rsid w:val="00786ED8"/>
  </w:style>
  <w:style w:type="paragraph" w:styleId="Footer">
    <w:name w:val="footer"/>
    <w:basedOn w:val="Normal"/>
    <w:link w:val="FooterChar"/>
    <w:uiPriority w:val="99"/>
    <w:unhideWhenUsed/>
    <w:rsid w:val="00786ED8"/>
    <w:pPr>
      <w:tabs>
        <w:tab w:val="center" w:pos="4513"/>
        <w:tab w:val="right" w:pos="9026"/>
      </w:tabs>
      <w:spacing w:line="240" w:lineRule="auto"/>
    </w:pPr>
  </w:style>
  <w:style w:type="character" w:customStyle="1" w:styleId="FooterChar">
    <w:name w:val="Footer Char"/>
    <w:basedOn w:val="DefaultParagraphFont"/>
    <w:link w:val="Footer"/>
    <w:uiPriority w:val="99"/>
    <w:rsid w:val="0078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18"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26"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39" Type="http://schemas.openxmlformats.org/officeDocument/2006/relationships/header" Target="header3.xml"/><Relationship Id="rId21"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34"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20"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29"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24"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32"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23"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28"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31"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22"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27"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30"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35" Type="http://schemas.openxmlformats.org/officeDocument/2006/relationships/header" Target="header1.xml"/><Relationship Id="rId43" Type="http://schemas.openxmlformats.org/officeDocument/2006/relationships/customXml" Target="../customXml/item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17"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25"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33"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965AB85-EE0C-4D43-B7DE-0ED8BE545572}">
  <ds:schemaRefs>
    <ds:schemaRef ds:uri="http://schemas.microsoft.com/office/2006/metadata/properties"/>
    <ds:schemaRef ds:uri="http://schemas.microsoft.com/office/infopath/2007/PartnerControls"/>
    <ds:schemaRef ds:uri="86d8d313-957f-44b4-bb66-f96f0d40e904"/>
  </ds:schemaRefs>
</ds:datastoreItem>
</file>

<file path=customXml/itemProps2.xml><?xml version="1.0" encoding="utf-8"?>
<ds:datastoreItem xmlns:ds="http://schemas.openxmlformats.org/officeDocument/2006/customXml" ds:itemID="{4E97081C-C144-4048-BC32-FC83C1D13E5C}"/>
</file>

<file path=customXml/itemProps3.xml><?xml version="1.0" encoding="utf-8"?>
<ds:datastoreItem xmlns:ds="http://schemas.openxmlformats.org/officeDocument/2006/customXml" ds:itemID="{69C02ECB-BDF5-4607-8388-037BDE07DD41}">
  <ds:schemaRefs>
    <ds:schemaRef ds:uri="http://schemas.microsoft.com/sharepoint/v3/contenttype/forms"/>
  </ds:schemaRefs>
</ds:datastoreItem>
</file>

<file path=customXml/itemProps4.xml><?xml version="1.0" encoding="utf-8"?>
<ds:datastoreItem xmlns:ds="http://schemas.openxmlformats.org/officeDocument/2006/customXml" ds:itemID="{D127D0B2-15FE-4649-9788-96E8B1C410FC}">
  <ds:schemaRefs>
    <ds:schemaRef ds:uri="http://schemas.openxmlformats.org/officeDocument/2006/bibliography"/>
  </ds:schemaRefs>
</ds:datastoreItem>
</file>

<file path=customXml/itemProps5.xml><?xml version="1.0" encoding="utf-8"?>
<ds:datastoreItem xmlns:ds="http://schemas.openxmlformats.org/officeDocument/2006/customXml" ds:itemID="{325F14E2-D8FD-44DE-9756-89719E46895B}"/>
</file>

<file path=docProps/app.xml><?xml version="1.0" encoding="utf-8"?>
<Properties xmlns="http://schemas.openxmlformats.org/officeDocument/2006/extended-properties" xmlns:vt="http://schemas.openxmlformats.org/officeDocument/2006/docPropsVTypes">
  <Template>Normal</Template>
  <TotalTime>0</TotalTime>
  <Pages>18</Pages>
  <Words>9486</Words>
  <Characters>54075</Characters>
  <Application>Microsoft Office Word</Application>
  <DocSecurity>0</DocSecurity>
  <Lines>450</Lines>
  <Paragraphs>126</Paragraphs>
  <ScaleCrop>false</ScaleCrop>
  <Company/>
  <LinksUpToDate>false</LinksUpToDate>
  <CharactersWithSpaces>63435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2019-03-31T08:40:00Z</dcterms:created>
  <dcterms:modified xsi:type="dcterms:W3CDTF">2020-12-17T15:12:00Z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Order">
    <vt:r8>4906400</vt:r8>
  </property>
</Properties>
</file>